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DF" w:rsidRPr="00354DDF" w:rsidRDefault="007D6D3B" w:rsidP="00354DDF">
      <w:pPr>
        <w:spacing w:before="29" w:after="0" w:line="240" w:lineRule="auto"/>
        <w:ind w:right="-20"/>
        <w:rPr>
          <w:rFonts w:asciiTheme="minorHAnsi" w:eastAsia="Arial" w:hAnsiTheme="minorHAnsi" w:cstheme="minorHAnsi"/>
          <w:b/>
          <w:color w:val="FF0000"/>
          <w:lang w:val="en-US"/>
        </w:rPr>
      </w:pPr>
      <w:r>
        <w:rPr>
          <w:rFonts w:asciiTheme="minorHAnsi" w:eastAsia="Arial" w:hAnsiTheme="minorHAnsi" w:cstheme="minorHAnsi"/>
          <w:b/>
          <w:color w:val="FF0000"/>
          <w:lang w:val="en-US"/>
        </w:rPr>
        <w:t>Example B – Post-</w:t>
      </w:r>
      <w:r w:rsidR="00354DDF" w:rsidRPr="00354DDF">
        <w:rPr>
          <w:rFonts w:asciiTheme="minorHAnsi" w:eastAsia="Arial" w:hAnsiTheme="minorHAnsi" w:cstheme="minorHAnsi"/>
          <w:b/>
          <w:color w:val="FF0000"/>
          <w:lang w:val="en-US"/>
        </w:rPr>
        <w:t>Audit Management Letter</w:t>
      </w:r>
    </w:p>
    <w:p w:rsidR="00354DDF" w:rsidRPr="00EE2522" w:rsidRDefault="0038455D" w:rsidP="00354DDF">
      <w:pPr>
        <w:spacing w:before="29" w:after="0" w:line="240" w:lineRule="auto"/>
        <w:ind w:right="-20"/>
        <w:rPr>
          <w:rFonts w:asciiTheme="minorHAnsi" w:eastAsia="Arial" w:hAnsiTheme="minorHAnsi" w:cstheme="minorHAnsi"/>
          <w:b/>
          <w:color w:val="00B050"/>
          <w:lang w:val="en-US"/>
        </w:rPr>
      </w:pPr>
      <w:r w:rsidRPr="0038455D">
        <w:rPr>
          <w:rFonts w:asciiTheme="minorHAnsi" w:eastAsia="Arial" w:hAnsiTheme="minorHAnsi" w:cstheme="minorHAnsi"/>
          <w:b/>
          <w:noProof/>
          <w:color w:val="FF0000"/>
          <w:lang w:eastAsia="en-CA"/>
        </w:rPr>
        <mc:AlternateContent>
          <mc:Choice Requires="wps">
            <w:drawing>
              <wp:anchor distT="0" distB="0" distL="114300" distR="114300" simplePos="0" relativeHeight="251659264" behindDoc="0" locked="0" layoutInCell="1" allowOverlap="1" wp14:anchorId="0177B683" wp14:editId="68A1644D">
                <wp:simplePos x="0" y="0"/>
                <wp:positionH relativeFrom="column">
                  <wp:posOffset>1221</wp:posOffset>
                </wp:positionH>
                <wp:positionV relativeFrom="paragraph">
                  <wp:posOffset>160655</wp:posOffset>
                </wp:positionV>
                <wp:extent cx="4171071" cy="1786597"/>
                <wp:effectExtent l="0" t="0" r="127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071" cy="1786597"/>
                        </a:xfrm>
                        <a:prstGeom prst="rect">
                          <a:avLst/>
                        </a:prstGeom>
                        <a:solidFill>
                          <a:srgbClr val="FFFFFF"/>
                        </a:solidFill>
                        <a:ln w="9525">
                          <a:noFill/>
                          <a:miter lim="800000"/>
                          <a:headEnd/>
                          <a:tailEnd/>
                        </a:ln>
                      </wps:spPr>
                      <wps:txbx>
                        <w:txbxContent>
                          <w:p w:rsidR="0038455D" w:rsidRPr="0038455D" w:rsidRDefault="0038455D" w:rsidP="0038455D">
                            <w:pPr>
                              <w:spacing w:line="240" w:lineRule="auto"/>
                              <w:contextualSpacing/>
                              <w:rPr>
                                <w:b/>
                                <w:color w:val="0944FF"/>
                                <w:sz w:val="22"/>
                                <w:szCs w:val="22"/>
                              </w:rPr>
                            </w:pPr>
                            <w:r w:rsidRPr="0038455D">
                              <w:rPr>
                                <w:b/>
                                <w:color w:val="0944FF"/>
                                <w:sz w:val="22"/>
                                <w:szCs w:val="22"/>
                              </w:rPr>
                              <w:t>Date, 201</w:t>
                            </w:r>
                            <w:r w:rsidR="007D6D3B">
                              <w:rPr>
                                <w:b/>
                                <w:color w:val="0944FF"/>
                                <w:sz w:val="22"/>
                                <w:szCs w:val="22"/>
                              </w:rPr>
                              <w:t>8</w:t>
                            </w:r>
                          </w:p>
                          <w:p w:rsidR="0038455D" w:rsidRP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sidRPr="0038455D">
                              <w:rPr>
                                <w:b/>
                                <w:color w:val="0944FF"/>
                                <w:sz w:val="22"/>
                                <w:szCs w:val="22"/>
                              </w:rPr>
                              <w:t>Chief/President/Council</w:t>
                            </w:r>
                          </w:p>
                          <w:p w:rsidR="0038455D" w:rsidRPr="0038455D" w:rsidRDefault="0038455D" w:rsidP="0038455D">
                            <w:pPr>
                              <w:spacing w:line="240" w:lineRule="auto"/>
                              <w:contextualSpacing/>
                              <w:rPr>
                                <w:b/>
                                <w:color w:val="0944FF"/>
                                <w:sz w:val="22"/>
                                <w:szCs w:val="22"/>
                              </w:rPr>
                            </w:pPr>
                            <w:r w:rsidRPr="0038455D">
                              <w:rPr>
                                <w:b/>
                                <w:color w:val="0944FF"/>
                                <w:sz w:val="22"/>
                                <w:szCs w:val="22"/>
                              </w:rPr>
                              <w:t>Address</w:t>
                            </w:r>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p>
                          <w:p w:rsidR="0038455D" w:rsidRDefault="0038455D" w:rsidP="0038455D">
                            <w:pPr>
                              <w:spacing w:line="240" w:lineRule="auto"/>
                              <w:contextualSpacing/>
                              <w:rPr>
                                <w:b/>
                                <w:color w:val="0944FF"/>
                                <w:sz w:val="22"/>
                                <w:szCs w:val="22"/>
                              </w:rPr>
                            </w:pPr>
                            <w:r w:rsidRPr="0038455D">
                              <w:rPr>
                                <w:b/>
                                <w:color w:val="0944FF"/>
                                <w:sz w:val="22"/>
                                <w:szCs w:val="22"/>
                              </w:rPr>
                              <w:t>Dear Chief/President/Council</w:t>
                            </w:r>
                          </w:p>
                          <w:p w:rsid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Pr>
                                <w:b/>
                                <w:color w:val="0944FF"/>
                                <w:sz w:val="22"/>
                                <w:szCs w:val="22"/>
                              </w:rPr>
                              <w:t>Re: Audit of 2017</w:t>
                            </w:r>
                            <w:r w:rsidR="007D6D3B">
                              <w:rPr>
                                <w:b/>
                                <w:color w:val="0944FF"/>
                                <w:sz w:val="22"/>
                                <w:szCs w:val="22"/>
                              </w:rPr>
                              <w:t>-18</w:t>
                            </w:r>
                            <w:r>
                              <w:rPr>
                                <w:b/>
                                <w:color w:val="0944FF"/>
                                <w:sz w:val="22"/>
                                <w:szCs w:val="22"/>
                              </w:rPr>
                              <w:t xml:space="preserve"> Consolidated Financial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12.65pt;width:328.45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" stroked="f">
                <v:textbox>
                  <w:txbxContent>
                    <w:p w:rsidR="0038455D" w:rsidRPr="0038455D" w:rsidRDefault="0038455D" w:rsidP="0038455D">
                      <w:pPr>
                        <w:spacing w:line="240" w:lineRule="auto"/>
                        <w:contextualSpacing/>
                        <w:rPr>
                          <w:b/>
                          <w:color w:val="0944FF"/>
                          <w:sz w:val="22"/>
                          <w:szCs w:val="22"/>
                        </w:rPr>
                      </w:pPr>
                      <w:r w:rsidRPr="0038455D">
                        <w:rPr>
                          <w:b/>
                          <w:color w:val="0944FF"/>
                          <w:sz w:val="22"/>
                          <w:szCs w:val="22"/>
                        </w:rPr>
                        <w:t>Date, 201</w:t>
                      </w:r>
                      <w:r w:rsidR="007D6D3B">
                        <w:rPr>
                          <w:b/>
                          <w:color w:val="0944FF"/>
                          <w:sz w:val="22"/>
                          <w:szCs w:val="22"/>
                        </w:rPr>
                        <w:t>8</w:t>
                      </w:r>
                    </w:p>
                    <w:p w:rsidR="0038455D" w:rsidRP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sidRPr="0038455D">
                        <w:rPr>
                          <w:b/>
                          <w:color w:val="0944FF"/>
                          <w:sz w:val="22"/>
                          <w:szCs w:val="22"/>
                        </w:rPr>
                        <w:t>Chief/President/Council</w:t>
                      </w:r>
                    </w:p>
                    <w:p w:rsidR="0038455D" w:rsidRPr="0038455D" w:rsidRDefault="0038455D" w:rsidP="0038455D">
                      <w:pPr>
                        <w:spacing w:line="240" w:lineRule="auto"/>
                        <w:contextualSpacing/>
                        <w:rPr>
                          <w:b/>
                          <w:color w:val="0944FF"/>
                          <w:sz w:val="22"/>
                          <w:szCs w:val="22"/>
                        </w:rPr>
                      </w:pPr>
                      <w:r w:rsidRPr="0038455D">
                        <w:rPr>
                          <w:b/>
                          <w:color w:val="0944FF"/>
                          <w:sz w:val="22"/>
                          <w:szCs w:val="22"/>
                        </w:rPr>
                        <w:t>Address</w:t>
                      </w:r>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p>
                    <w:p w:rsidR="0038455D" w:rsidRDefault="0038455D" w:rsidP="0038455D">
                      <w:pPr>
                        <w:spacing w:line="240" w:lineRule="auto"/>
                        <w:contextualSpacing/>
                        <w:rPr>
                          <w:b/>
                          <w:color w:val="0944FF"/>
                          <w:sz w:val="22"/>
                          <w:szCs w:val="22"/>
                        </w:rPr>
                      </w:pPr>
                      <w:r w:rsidRPr="0038455D">
                        <w:rPr>
                          <w:b/>
                          <w:color w:val="0944FF"/>
                          <w:sz w:val="22"/>
                          <w:szCs w:val="22"/>
                        </w:rPr>
                        <w:t>Dear Chief/President/Council</w:t>
                      </w:r>
                    </w:p>
                    <w:p w:rsid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Pr>
                          <w:b/>
                          <w:color w:val="0944FF"/>
                          <w:sz w:val="22"/>
                          <w:szCs w:val="22"/>
                        </w:rPr>
                        <w:t>Re: Audit of 2017</w:t>
                      </w:r>
                      <w:r w:rsidR="007D6D3B">
                        <w:rPr>
                          <w:b/>
                          <w:color w:val="0944FF"/>
                          <w:sz w:val="22"/>
                          <w:szCs w:val="22"/>
                        </w:rPr>
                        <w:t>-18</w:t>
                      </w:r>
                      <w:r>
                        <w:rPr>
                          <w:b/>
                          <w:color w:val="0944FF"/>
                          <w:sz w:val="22"/>
                          <w:szCs w:val="22"/>
                        </w:rPr>
                        <w:t xml:space="preserve"> Consolidated Financial Statements</w:t>
                      </w:r>
                    </w:p>
                  </w:txbxContent>
                </v:textbox>
              </v:shape>
            </w:pict>
          </mc:Fallback>
        </mc:AlternateContent>
      </w:r>
    </w:p>
    <w:p w:rsidR="00354DDF" w:rsidRDefault="0038455D" w:rsidP="00354DDF">
      <w:pPr>
        <w:rPr>
          <w:rFonts w:asciiTheme="minorHAnsi" w:hAnsiTheme="minorHAnsi" w:cstheme="minorHAnsi"/>
        </w:rPr>
      </w:pPr>
      <w:r>
        <w:rPr>
          <w:noProof/>
          <w:lang w:eastAsia="en-CA"/>
        </w:rPr>
        <mc:AlternateContent>
          <mc:Choice Requires="wps">
            <w:drawing>
              <wp:anchor distT="0" distB="0" distL="114300" distR="114300" simplePos="0" relativeHeight="251660288" behindDoc="0" locked="0" layoutInCell="1" allowOverlap="1" wp14:anchorId="08965B39" wp14:editId="0B365C3F">
                <wp:simplePos x="0" y="0"/>
                <wp:positionH relativeFrom="column">
                  <wp:posOffset>34925</wp:posOffset>
                </wp:positionH>
                <wp:positionV relativeFrom="paragraph">
                  <wp:posOffset>1797685</wp:posOffset>
                </wp:positionV>
                <wp:extent cx="5704205" cy="1849755"/>
                <wp:effectExtent l="0" t="0" r="0" b="0"/>
                <wp:wrapNone/>
                <wp:docPr id="3" name="Rectangle 3"/>
                <wp:cNvGraphicFramePr/>
                <a:graphic xmlns:a="http://schemas.openxmlformats.org/drawingml/2006/main">
                  <a:graphicData uri="http://schemas.microsoft.com/office/word/2010/wordprocessingShape">
                    <wps:wsp>
                      <wps:cNvSpPr/>
                      <wps:spPr>
                        <a:xfrm>
                          <a:off x="0" y="0"/>
                          <a:ext cx="5704205" cy="18497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455D" w:rsidRPr="0038455D" w:rsidRDefault="0038455D" w:rsidP="0038455D">
                            <w:pPr>
                              <w:jc w:val="both"/>
                              <w:rPr>
                                <w:b/>
                                <w:sz w:val="16"/>
                                <w:szCs w:val="16"/>
                              </w:rPr>
                            </w:pPr>
                            <w:bookmarkStart w:id="0" w:name="_GoBack"/>
                            <w:r w:rsidRPr="0038455D">
                              <w:rPr>
                                <w:b/>
                                <w:sz w:val="16"/>
                                <w:szCs w:val="16"/>
                              </w:rPr>
                              <w:t>During the course of our audit of the financial statements for the year ended March 31, 201</w:t>
                            </w:r>
                            <w:r w:rsidR="007D6D3B">
                              <w:rPr>
                                <w:b/>
                                <w:sz w:val="16"/>
                                <w:szCs w:val="16"/>
                              </w:rPr>
                              <w:t>8</w:t>
                            </w:r>
                            <w:r w:rsidRPr="0038455D">
                              <w:rPr>
                                <w:b/>
                                <w:sz w:val="16"/>
                                <w:szCs w:val="16"/>
                              </w:rPr>
                              <w:t xml:space="preserve"> we identified some matters which may be of interest to management. The objective of an audit is to obtain reasonable assurance whether the financial statements are free of material misstatement. An audit is not specifically designed to identify all matters that may be of interest to management in discharging tis responsibilities. In addition, an audit cannot be expected to disclose all material fraud, or errors and other irregularities, and it is not designed to express an opinion as to whether the systems of internal control established by management have been properly designed or have been operating effectively.</w:t>
                            </w:r>
                          </w:p>
                          <w:p w:rsidR="0038455D" w:rsidRPr="0038455D" w:rsidRDefault="0038455D" w:rsidP="0038455D">
                            <w:pPr>
                              <w:jc w:val="both"/>
                              <w:rPr>
                                <w:b/>
                                <w:sz w:val="16"/>
                                <w:szCs w:val="16"/>
                              </w:rPr>
                            </w:pPr>
                            <w:r w:rsidRPr="0038455D">
                              <w:rPr>
                                <w:b/>
                                <w:sz w:val="16"/>
                                <w:szCs w:val="16"/>
                              </w:rPr>
                              <w:t xml:space="preserve">As a result of our observations, we have outlined below deficiencies in internal control that, in our opinion, are significant. A deficiency or combination of deficiencies in internal control is on that, in our professional judgment, is of sufficient importance to merit the attention of those charged with governance. Minor matters were discussed verbally with you staff.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2.75pt;margin-top:141.55pt;width:449.15pt;height:1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" fillcolor="white [3201]" stroked="f" strokeweight="2pt">
                <v:textbox>
                  <w:txbxContent>
                    <w:p w:rsidR="0038455D" w:rsidRPr="0038455D" w:rsidRDefault="0038455D" w:rsidP="0038455D">
                      <w:pPr>
                        <w:jc w:val="both"/>
                        <w:rPr>
                          <w:b/>
                          <w:sz w:val="16"/>
                          <w:szCs w:val="16"/>
                        </w:rPr>
                      </w:pPr>
                      <w:r w:rsidRPr="0038455D">
                        <w:rPr>
                          <w:b/>
                          <w:sz w:val="16"/>
                          <w:szCs w:val="16"/>
                        </w:rPr>
                        <w:t>During the course of our audit of the financial statements for the year ended March 31, 201</w:t>
                      </w:r>
                      <w:r w:rsidR="007D6D3B">
                        <w:rPr>
                          <w:b/>
                          <w:sz w:val="16"/>
                          <w:szCs w:val="16"/>
                        </w:rPr>
                        <w:t>8</w:t>
                      </w:r>
                      <w:r w:rsidRPr="0038455D">
                        <w:rPr>
                          <w:b/>
                          <w:sz w:val="16"/>
                          <w:szCs w:val="16"/>
                        </w:rPr>
                        <w:t xml:space="preserve"> we identified some matters which may be of interest to management. The objective of an audit is to obtain reasonable assurance whether the financial statements are free of material misstatement. An audit is not specifically designed to identify all matters that may be of interest to management in discharging tis responsibilities. In addition, an audit cannot be expected to disclose all material fraud, or errors and other irregularities, and it is not designed to express an opinion as to whether the systems of internal control established by management have been properly designed or have been operating effectively.</w:t>
                      </w:r>
                    </w:p>
                    <w:p w:rsidR="0038455D" w:rsidRPr="0038455D" w:rsidRDefault="0038455D" w:rsidP="0038455D">
                      <w:pPr>
                        <w:jc w:val="both"/>
                        <w:rPr>
                          <w:b/>
                          <w:sz w:val="16"/>
                          <w:szCs w:val="16"/>
                        </w:rPr>
                      </w:pPr>
                      <w:r w:rsidRPr="0038455D">
                        <w:rPr>
                          <w:b/>
                          <w:sz w:val="16"/>
                          <w:szCs w:val="16"/>
                        </w:rPr>
                        <w:t xml:space="preserve">As a result of our observations, we have outlined below deficiencies in internal control that, in our opinion, are significant. A deficiency or combination of deficiencies in internal control is on that, in our professional judgment, is of sufficient importance to merit the attention of those charged with governance. Minor matters were discussed verbally with you staff.  </w:t>
                      </w:r>
                    </w:p>
                  </w:txbxContent>
                </v:textbox>
              </v:rect>
            </w:pict>
          </mc:Fallback>
        </mc:AlternateContent>
      </w:r>
      <w:r w:rsidR="00354DDF">
        <w:rPr>
          <w:noProof/>
          <w:lang w:eastAsia="en-CA"/>
        </w:rPr>
        <w:drawing>
          <wp:inline distT="0" distB="0" distL="0" distR="0" wp14:anchorId="29436E83" wp14:editId="1AF3697D">
            <wp:extent cx="5829300" cy="780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7800975"/>
                    </a:xfrm>
                    <a:prstGeom prst="rect">
                      <a:avLst/>
                    </a:prstGeom>
                    <a:noFill/>
                    <a:ln>
                      <a:noFill/>
                    </a:ln>
                  </pic:spPr>
                </pic:pic>
              </a:graphicData>
            </a:graphic>
          </wp:inline>
        </w:drawing>
      </w:r>
    </w:p>
    <w:p w:rsidR="00354DDF" w:rsidRDefault="00354DDF" w:rsidP="00354DDF">
      <w:pPr>
        <w:rPr>
          <w:rFonts w:asciiTheme="minorHAnsi" w:hAnsiTheme="minorHAnsi" w:cstheme="minorHAnsi"/>
        </w:rPr>
      </w:pPr>
      <w:r>
        <w:rPr>
          <w:noProof/>
          <w:lang w:eastAsia="en-CA"/>
        </w:rPr>
        <w:lastRenderedPageBreak/>
        <w:drawing>
          <wp:inline distT="0" distB="0" distL="0" distR="0" wp14:anchorId="7F0A3AE6" wp14:editId="46828FD3">
            <wp:extent cx="5943600" cy="469660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696602"/>
                    </a:xfrm>
                    <a:prstGeom prst="rect">
                      <a:avLst/>
                    </a:prstGeom>
                  </pic:spPr>
                </pic:pic>
              </a:graphicData>
            </a:graphic>
          </wp:inline>
        </w:drawing>
      </w:r>
    </w:p>
    <w:p w:rsidR="00086286" w:rsidRDefault="001B3BB9"/>
    <w:sectPr w:rsidR="0008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DF"/>
    <w:rsid w:val="001476FE"/>
    <w:rsid w:val="001B3BB9"/>
    <w:rsid w:val="00262591"/>
    <w:rsid w:val="00354DDF"/>
    <w:rsid w:val="0038455D"/>
    <w:rsid w:val="007D6D3B"/>
    <w:rsid w:val="00A32B6C"/>
    <w:rsid w:val="00FB744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DF"/>
    <w:pPr>
      <w:widowControl w:val="0"/>
      <w:spacing w:after="240"/>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DD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DF"/>
    <w:pPr>
      <w:widowControl w:val="0"/>
      <w:spacing w:after="240"/>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DD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Kiersten (EDU)</dc:creator>
  <cp:lastModifiedBy>Yu Foon Moi, Vanessa (EDU)</cp:lastModifiedBy>
  <cp:revision>4</cp:revision>
  <dcterms:created xsi:type="dcterms:W3CDTF">2018-05-10T19:01:00Z</dcterms:created>
  <dcterms:modified xsi:type="dcterms:W3CDTF">2018-06-27T12:24:00Z</dcterms:modified>
</cp:coreProperties>
</file>