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FC62" w14:textId="6DF63591" w:rsidR="00D86A28" w:rsidRDefault="00620BA0" w:rsidP="008E1DC6">
      <w:pPr>
        <w:jc w:val="center"/>
        <w:rPr>
          <w:rFonts w:ascii="Arial" w:hAnsi="Arial" w:cs="Arial"/>
          <w:b/>
          <w:sz w:val="24"/>
          <w:szCs w:val="24"/>
        </w:rPr>
      </w:pPr>
      <w:r>
        <w:rPr>
          <w:rFonts w:ascii="Arial" w:hAnsi="Arial"/>
          <w:b/>
          <w:sz w:val="24"/>
        </w:rPr>
        <w:t>ANNEXE 1 : MODÈLE SUGGÉRÉ D’ENTENTE INTERNE</w:t>
      </w:r>
    </w:p>
    <w:p w14:paraId="5B4039EE" w14:textId="77777777" w:rsidR="00D86A28" w:rsidRDefault="00D86A28" w:rsidP="008E1DC6">
      <w:pPr>
        <w:jc w:val="center"/>
        <w:rPr>
          <w:rFonts w:ascii="Arial" w:hAnsi="Arial" w:cs="Arial"/>
          <w:b/>
          <w:sz w:val="24"/>
          <w:szCs w:val="24"/>
        </w:rPr>
      </w:pPr>
    </w:p>
    <w:p w14:paraId="49FB42E4" w14:textId="77777777" w:rsidR="00C304AE" w:rsidRPr="00C43EF3" w:rsidRDefault="00620BA0" w:rsidP="008E1DC6">
      <w:pPr>
        <w:jc w:val="center"/>
        <w:rPr>
          <w:rFonts w:ascii="Arial" w:hAnsi="Arial" w:cs="Arial"/>
          <w:b/>
          <w:sz w:val="24"/>
          <w:szCs w:val="24"/>
        </w:rPr>
      </w:pPr>
      <w:r>
        <w:rPr>
          <w:rFonts w:ascii="Arial" w:hAnsi="Arial"/>
          <w:b/>
          <w:sz w:val="24"/>
        </w:rPr>
        <w:t>ENTENTE DE SOUTIEN AUX COLLECTIVITÉS</w:t>
      </w:r>
    </w:p>
    <w:p w14:paraId="47420017" w14:textId="77777777" w:rsidR="00C304AE" w:rsidRDefault="00620BA0" w:rsidP="008E1DC6">
      <w:pPr>
        <w:jc w:val="center"/>
        <w:rPr>
          <w:rFonts w:ascii="Arial" w:hAnsi="Arial" w:cs="Arial"/>
          <w:b/>
          <w:sz w:val="24"/>
          <w:szCs w:val="24"/>
        </w:rPr>
      </w:pPr>
      <w:r>
        <w:rPr>
          <w:rFonts w:ascii="Arial" w:hAnsi="Arial"/>
          <w:b/>
          <w:sz w:val="24"/>
        </w:rPr>
        <w:t xml:space="preserve">entre </w:t>
      </w:r>
    </w:p>
    <w:p w14:paraId="4A0A5556" w14:textId="77777777" w:rsidR="0025084A" w:rsidRPr="00C43EF3" w:rsidRDefault="0025084A">
      <w:pPr>
        <w:jc w:val="center"/>
        <w:rPr>
          <w:rFonts w:ascii="Arial" w:hAnsi="Arial" w:cs="Arial"/>
          <w:b/>
          <w:sz w:val="24"/>
          <w:szCs w:val="24"/>
        </w:rPr>
      </w:pPr>
    </w:p>
    <w:p w14:paraId="09789C10" w14:textId="77777777" w:rsidR="00C304AE" w:rsidRPr="00C43EF3" w:rsidRDefault="00620BA0">
      <w:pPr>
        <w:jc w:val="center"/>
        <w:rPr>
          <w:rFonts w:ascii="Arial" w:hAnsi="Arial" w:cs="Arial"/>
          <w:b/>
          <w:sz w:val="24"/>
          <w:szCs w:val="24"/>
        </w:rPr>
      </w:pPr>
      <w:r>
        <w:rPr>
          <w:rFonts w:ascii="Arial" w:hAnsi="Arial"/>
          <w:b/>
          <w:sz w:val="24"/>
        </w:rPr>
        <w:t>__________________ (le « conseil scolaire employeur »)</w:t>
      </w:r>
    </w:p>
    <w:p w14:paraId="7307C0CA" w14:textId="77777777" w:rsidR="00AE30D3" w:rsidRPr="00C43EF3" w:rsidRDefault="00AE30D3">
      <w:pPr>
        <w:jc w:val="center"/>
        <w:rPr>
          <w:rFonts w:ascii="Arial" w:hAnsi="Arial" w:cs="Arial"/>
          <w:b/>
          <w:sz w:val="24"/>
          <w:szCs w:val="24"/>
        </w:rPr>
      </w:pPr>
    </w:p>
    <w:p w14:paraId="0B7C0151" w14:textId="77777777" w:rsidR="00AE30D3" w:rsidRPr="00C43EF3" w:rsidRDefault="00620BA0">
      <w:pPr>
        <w:jc w:val="center"/>
        <w:rPr>
          <w:rFonts w:ascii="Arial" w:hAnsi="Arial" w:cs="Arial"/>
          <w:b/>
          <w:sz w:val="24"/>
          <w:szCs w:val="24"/>
        </w:rPr>
      </w:pPr>
      <w:r>
        <w:rPr>
          <w:rFonts w:ascii="Arial" w:hAnsi="Arial"/>
          <w:b/>
          <w:sz w:val="24"/>
        </w:rPr>
        <w:t>et</w:t>
      </w:r>
    </w:p>
    <w:p w14:paraId="2F4B44B0" w14:textId="77777777" w:rsidR="00AE30D3" w:rsidRPr="00C43EF3" w:rsidRDefault="00620BA0">
      <w:pPr>
        <w:jc w:val="center"/>
        <w:rPr>
          <w:rFonts w:ascii="Arial" w:hAnsi="Arial" w:cs="Arial"/>
          <w:b/>
          <w:sz w:val="24"/>
          <w:szCs w:val="24"/>
        </w:rPr>
      </w:pPr>
      <w:r>
        <w:rPr>
          <w:rFonts w:ascii="Arial" w:hAnsi="Arial"/>
          <w:b/>
          <w:sz w:val="24"/>
        </w:rPr>
        <w:t>____________________ (le « syndicat »)</w:t>
      </w:r>
    </w:p>
    <w:p w14:paraId="7596D99E" w14:textId="77777777" w:rsidR="00AE30D3" w:rsidRPr="00C43EF3" w:rsidRDefault="00AE30D3" w:rsidP="00C304AE">
      <w:pPr>
        <w:jc w:val="center"/>
        <w:rPr>
          <w:rFonts w:ascii="Arial" w:hAnsi="Arial" w:cs="Arial"/>
          <w:b/>
          <w:sz w:val="24"/>
          <w:szCs w:val="24"/>
        </w:rPr>
      </w:pPr>
    </w:p>
    <w:p w14:paraId="37277FC1" w14:textId="77777777" w:rsidR="00C43EF3" w:rsidRPr="004B415B" w:rsidRDefault="00620BA0" w:rsidP="00C43EF3">
      <w:pPr>
        <w:pStyle w:val="Default"/>
        <w:jc w:val="center"/>
        <w:rPr>
          <w:rFonts w:ascii="Arial" w:hAnsi="Arial" w:cs="Arial"/>
          <w:b/>
          <w:u w:val="single"/>
        </w:rPr>
      </w:pPr>
      <w:r>
        <w:rPr>
          <w:rFonts w:ascii="Arial" w:hAnsi="Arial"/>
          <w:b/>
          <w:u w:val="single"/>
        </w:rPr>
        <w:t>Objet : Réaffectation temporaire volontaire d’employés vers des employeurs relativement à la COVID-19</w:t>
      </w:r>
    </w:p>
    <w:p w14:paraId="015CE49C" w14:textId="77777777" w:rsidR="00C304AE" w:rsidRPr="00C43EF3" w:rsidRDefault="00C304AE" w:rsidP="00C43EF3">
      <w:pPr>
        <w:spacing w:after="0"/>
        <w:rPr>
          <w:rFonts w:ascii="Arial" w:hAnsi="Arial" w:cs="Arial"/>
          <w:sz w:val="24"/>
          <w:szCs w:val="24"/>
        </w:rPr>
      </w:pPr>
    </w:p>
    <w:p w14:paraId="63BAF1D0" w14:textId="77777777" w:rsidR="00D45B16" w:rsidRPr="003E0265" w:rsidRDefault="00620BA0" w:rsidP="00C43EF3">
      <w:pPr>
        <w:pStyle w:val="ListParagraph"/>
        <w:numPr>
          <w:ilvl w:val="0"/>
          <w:numId w:val="1"/>
        </w:numPr>
        <w:spacing w:after="0"/>
        <w:ind w:hanging="720"/>
        <w:rPr>
          <w:rFonts w:ascii="Arial" w:hAnsi="Arial" w:cs="Arial"/>
          <w:sz w:val="24"/>
          <w:szCs w:val="24"/>
        </w:rPr>
      </w:pPr>
      <w:r>
        <w:rPr>
          <w:rFonts w:ascii="Arial" w:hAnsi="Arial"/>
          <w:sz w:val="24"/>
        </w:rPr>
        <w:t>La présente entente de soutien aux collectivités (l’« entente ») est rédigée à la demande de la Couronne, en raison des circonstances exceptionnelles liées à la COVID-19.</w:t>
      </w:r>
    </w:p>
    <w:p w14:paraId="15DB9ACC" w14:textId="77777777" w:rsidR="006562CF" w:rsidRPr="003E0265" w:rsidRDefault="006562CF" w:rsidP="006562CF">
      <w:pPr>
        <w:pStyle w:val="ListParagraph"/>
        <w:spacing w:after="0"/>
        <w:rPr>
          <w:rFonts w:ascii="Arial" w:hAnsi="Arial" w:cs="Arial"/>
          <w:sz w:val="24"/>
          <w:szCs w:val="24"/>
        </w:rPr>
      </w:pPr>
    </w:p>
    <w:p w14:paraId="24CE4812" w14:textId="77777777" w:rsidR="0007249E" w:rsidRPr="003E0265" w:rsidRDefault="00620BA0" w:rsidP="00C43EF3">
      <w:pPr>
        <w:pStyle w:val="ListParagraph"/>
        <w:numPr>
          <w:ilvl w:val="0"/>
          <w:numId w:val="1"/>
        </w:numPr>
        <w:spacing w:after="0"/>
        <w:ind w:hanging="720"/>
        <w:rPr>
          <w:rFonts w:ascii="Arial" w:hAnsi="Arial" w:cs="Arial"/>
          <w:sz w:val="24"/>
          <w:szCs w:val="24"/>
        </w:rPr>
      </w:pPr>
      <w:r>
        <w:rPr>
          <w:rFonts w:ascii="Arial" w:hAnsi="Arial"/>
          <w:sz w:val="24"/>
        </w:rPr>
        <w:t xml:space="preserve">Cette entente vise à aider les organisations d’autres secteurs et à fournir des lignes directrices afin de prendre des mesures coordonnées devant la crise de la COVID-19 sans entraîner de retards injustifiés.  </w:t>
      </w:r>
    </w:p>
    <w:p w14:paraId="18AFAAB7" w14:textId="77777777" w:rsidR="006562CF" w:rsidRPr="003E0265" w:rsidRDefault="006562CF" w:rsidP="006562CF">
      <w:pPr>
        <w:pStyle w:val="ListParagraph"/>
        <w:spacing w:after="0"/>
        <w:rPr>
          <w:rFonts w:ascii="Arial" w:hAnsi="Arial" w:cs="Arial"/>
          <w:sz w:val="24"/>
          <w:szCs w:val="24"/>
        </w:rPr>
      </w:pPr>
    </w:p>
    <w:p w14:paraId="2634EF98" w14:textId="77777777" w:rsidR="00AE30D3" w:rsidRPr="003E0265" w:rsidRDefault="00620BA0" w:rsidP="00C43EF3">
      <w:pPr>
        <w:pStyle w:val="ListParagraph"/>
        <w:numPr>
          <w:ilvl w:val="0"/>
          <w:numId w:val="1"/>
        </w:numPr>
        <w:spacing w:after="0"/>
        <w:ind w:hanging="720"/>
        <w:rPr>
          <w:rFonts w:ascii="Arial" w:hAnsi="Arial" w:cs="Arial"/>
          <w:sz w:val="24"/>
          <w:szCs w:val="24"/>
        </w:rPr>
      </w:pPr>
      <w:r>
        <w:rPr>
          <w:rFonts w:ascii="Arial" w:hAnsi="Arial"/>
          <w:sz w:val="24"/>
        </w:rPr>
        <w:t>Les parties ont pour intention d’aider les collectivités à protéger la santé et la sécurité des Ontariens.</w:t>
      </w:r>
    </w:p>
    <w:p w14:paraId="57D86E23" w14:textId="77777777" w:rsidR="00C01BDE" w:rsidRPr="003E0265" w:rsidRDefault="00C01BDE" w:rsidP="00C01BDE">
      <w:pPr>
        <w:pStyle w:val="ListParagraph"/>
        <w:spacing w:after="0"/>
        <w:rPr>
          <w:rFonts w:ascii="Arial" w:hAnsi="Arial" w:cs="Arial"/>
          <w:sz w:val="24"/>
          <w:szCs w:val="24"/>
        </w:rPr>
      </w:pPr>
    </w:p>
    <w:p w14:paraId="25061F57" w14:textId="77777777" w:rsidR="00C43EF3" w:rsidRPr="003E0265" w:rsidRDefault="00620BA0" w:rsidP="00C43EF3">
      <w:pPr>
        <w:pStyle w:val="ListParagraph"/>
        <w:numPr>
          <w:ilvl w:val="0"/>
          <w:numId w:val="1"/>
        </w:numPr>
        <w:spacing w:after="0"/>
        <w:ind w:hanging="720"/>
        <w:rPr>
          <w:rFonts w:ascii="Arial" w:hAnsi="Arial" w:cs="Arial"/>
          <w:sz w:val="24"/>
          <w:szCs w:val="24"/>
        </w:rPr>
      </w:pPr>
      <w:r>
        <w:rPr>
          <w:rFonts w:ascii="Arial" w:hAnsi="Arial"/>
          <w:sz w:val="24"/>
        </w:rPr>
        <w:t xml:space="preserve">Les parties reconnaissent ce qui suit : </w:t>
      </w:r>
    </w:p>
    <w:p w14:paraId="76ED1249" w14:textId="77777777" w:rsidR="00C43EF3" w:rsidRPr="003E0265" w:rsidRDefault="00620BA0" w:rsidP="00C43EF3">
      <w:pPr>
        <w:pStyle w:val="ListParagraph"/>
        <w:numPr>
          <w:ilvl w:val="1"/>
          <w:numId w:val="1"/>
        </w:numPr>
        <w:spacing w:after="0"/>
        <w:rPr>
          <w:rFonts w:ascii="Arial" w:hAnsi="Arial" w:cs="Arial"/>
          <w:sz w:val="24"/>
          <w:szCs w:val="24"/>
        </w:rPr>
      </w:pPr>
      <w:r>
        <w:rPr>
          <w:rFonts w:ascii="Arial" w:hAnsi="Arial"/>
          <w:sz w:val="24"/>
        </w:rPr>
        <w:t>Dans certains secteurs, le besoin en personnel supplémentaire est énorme, tandis qu’ailleurs, certains membres d’unités de négociation peuvent être réaffectés sans que soient compromises les opérations en cours.</w:t>
      </w:r>
    </w:p>
    <w:p w14:paraId="7FE377DF" w14:textId="77777777" w:rsidR="00C43EF3" w:rsidRPr="003E0265" w:rsidRDefault="00620BA0" w:rsidP="00C43EF3">
      <w:pPr>
        <w:pStyle w:val="ListParagraph"/>
        <w:numPr>
          <w:ilvl w:val="1"/>
          <w:numId w:val="1"/>
        </w:numPr>
        <w:spacing w:after="0"/>
        <w:rPr>
          <w:rFonts w:ascii="Arial" w:hAnsi="Arial" w:cs="Arial"/>
          <w:sz w:val="24"/>
          <w:szCs w:val="24"/>
        </w:rPr>
      </w:pPr>
      <w:r>
        <w:rPr>
          <w:rFonts w:ascii="Arial" w:hAnsi="Arial"/>
          <w:sz w:val="24"/>
        </w:rPr>
        <w:t xml:space="preserve">Certains employés et leurs agents négociateurs ont exprimé leur volonté de soutenir leurs collectivités locales pendant cette période et envisagent des réaffectations temporaires </w:t>
      </w:r>
      <w:r>
        <w:rPr>
          <w:rFonts w:ascii="Arial" w:eastAsiaTheme="minorEastAsia" w:hAnsi="Arial"/>
          <w:color w:val="000000" w:themeColor="text1"/>
          <w:kern w:val="24"/>
          <w:sz w:val="24"/>
        </w:rPr>
        <w:t>dans de nouveaux lieux de travail</w:t>
      </w:r>
      <w:r>
        <w:rPr>
          <w:rFonts w:ascii="Arial" w:hAnsi="Arial"/>
          <w:sz w:val="24"/>
        </w:rPr>
        <w:t>.</w:t>
      </w:r>
      <w:r>
        <w:rPr>
          <w:rFonts w:ascii="Arial" w:eastAsiaTheme="minorEastAsia" w:hAnsi="Arial"/>
          <w:color w:val="000000" w:themeColor="text1"/>
          <w:kern w:val="24"/>
          <w:sz w:val="24"/>
        </w:rPr>
        <w:t xml:space="preserve"> </w:t>
      </w:r>
      <w:r>
        <w:rPr>
          <w:rFonts w:ascii="Arial" w:hAnsi="Arial"/>
          <w:sz w:val="24"/>
        </w:rPr>
        <w:t xml:space="preserve"> </w:t>
      </w:r>
    </w:p>
    <w:p w14:paraId="547AA1DE" w14:textId="31E19654" w:rsidR="00AE30D3" w:rsidRPr="003E0265" w:rsidRDefault="00620BA0" w:rsidP="00C43EF3">
      <w:pPr>
        <w:pStyle w:val="ListParagraph"/>
        <w:spacing w:after="0"/>
        <w:rPr>
          <w:rFonts w:ascii="Arial" w:hAnsi="Arial" w:cs="Arial"/>
          <w:sz w:val="24"/>
          <w:szCs w:val="24"/>
        </w:rPr>
      </w:pPr>
      <w:r>
        <w:rPr>
          <w:rFonts w:ascii="Arial" w:hAnsi="Arial"/>
          <w:sz w:val="24"/>
        </w:rPr>
        <w:t>À cette fin, un processus d</w:t>
      </w:r>
      <w:r w:rsidR="005776E0">
        <w:rPr>
          <w:rFonts w:ascii="Arial" w:hAnsi="Arial"/>
          <w:sz w:val="24"/>
        </w:rPr>
        <w:t>e jumelage</w:t>
      </w:r>
      <w:r>
        <w:rPr>
          <w:rFonts w:ascii="Arial" w:hAnsi="Arial"/>
          <w:sz w:val="24"/>
        </w:rPr>
        <w:t xml:space="preserve"> provincial est en cours d’élaboration afin de permettre aux employés </w:t>
      </w:r>
      <w:r w:rsidR="005776E0">
        <w:rPr>
          <w:rFonts w:ascii="Arial" w:hAnsi="Arial"/>
          <w:sz w:val="24"/>
        </w:rPr>
        <w:t xml:space="preserve">d’offrir leurs services </w:t>
      </w:r>
      <w:r>
        <w:rPr>
          <w:rFonts w:ascii="Arial" w:hAnsi="Arial"/>
          <w:sz w:val="24"/>
        </w:rPr>
        <w:t>volontairement en vue d’une réaffectation dans d’autres secteurs, notamment les soins de santé et les soins de longue durée.</w:t>
      </w:r>
    </w:p>
    <w:p w14:paraId="7FA0A539" w14:textId="77777777" w:rsidR="00C01BDE" w:rsidRPr="003E0265" w:rsidRDefault="00C01BDE" w:rsidP="00C43EF3">
      <w:pPr>
        <w:pStyle w:val="ListParagraph"/>
        <w:spacing w:after="0"/>
        <w:rPr>
          <w:rFonts w:ascii="Arial" w:hAnsi="Arial" w:cs="Arial"/>
          <w:sz w:val="24"/>
          <w:szCs w:val="24"/>
        </w:rPr>
      </w:pPr>
    </w:p>
    <w:p w14:paraId="50EF8B45" w14:textId="2F957985" w:rsidR="00C304AE" w:rsidRPr="003E0265" w:rsidRDefault="00620BA0" w:rsidP="00C43EF3">
      <w:pPr>
        <w:pStyle w:val="ListParagraph"/>
        <w:numPr>
          <w:ilvl w:val="0"/>
          <w:numId w:val="1"/>
        </w:numPr>
        <w:spacing w:after="0"/>
        <w:ind w:hanging="720"/>
        <w:rPr>
          <w:rFonts w:ascii="Arial" w:hAnsi="Arial" w:cs="Arial"/>
          <w:sz w:val="24"/>
          <w:szCs w:val="24"/>
        </w:rPr>
      </w:pPr>
      <w:r>
        <w:rPr>
          <w:rFonts w:ascii="Arial" w:hAnsi="Arial"/>
          <w:sz w:val="24"/>
        </w:rPr>
        <w:lastRenderedPageBreak/>
        <w:t xml:space="preserve">Le syndicat et le conseil scolaire employeur ont travaillé ensemble pour élaborer les principes directeurs qui suivent, dans un esprit de bonne foi et de soutien communautaire : </w:t>
      </w:r>
    </w:p>
    <w:p w14:paraId="10BEB0CF" w14:textId="78B7A0D0" w:rsidR="001B4E91" w:rsidRPr="003E0265" w:rsidRDefault="00620BA0" w:rsidP="00C43EF3">
      <w:pPr>
        <w:pStyle w:val="ListParagraph"/>
        <w:numPr>
          <w:ilvl w:val="1"/>
          <w:numId w:val="1"/>
        </w:numPr>
        <w:spacing w:after="0"/>
        <w:rPr>
          <w:rFonts w:ascii="Arial" w:hAnsi="Arial" w:cs="Arial"/>
          <w:sz w:val="24"/>
          <w:szCs w:val="24"/>
        </w:rPr>
      </w:pPr>
      <w:r>
        <w:rPr>
          <w:rFonts w:ascii="Arial" w:hAnsi="Arial"/>
          <w:sz w:val="24"/>
        </w:rPr>
        <w:t>Il est convenu que toute réaffectation volontaire qui fait suite au processus d</w:t>
      </w:r>
      <w:r w:rsidR="005776E0">
        <w:rPr>
          <w:rFonts w:ascii="Arial" w:hAnsi="Arial"/>
          <w:sz w:val="24"/>
        </w:rPr>
        <w:t>e jumelage</w:t>
      </w:r>
      <w:r>
        <w:rPr>
          <w:rFonts w:ascii="Arial" w:hAnsi="Arial"/>
          <w:sz w:val="24"/>
        </w:rPr>
        <w:t xml:space="preserve"> provincial se poursuivra tant qu’une déclaration d’urgence relative à la pandémie restera en vigueur en vertu de la </w:t>
      </w:r>
      <w:r>
        <w:rPr>
          <w:rFonts w:ascii="Arial" w:hAnsi="Arial"/>
          <w:i/>
          <w:sz w:val="24"/>
        </w:rPr>
        <w:t>Loi sur la protection civile et la gestion des situations d’urgence</w:t>
      </w:r>
      <w:r>
        <w:rPr>
          <w:rFonts w:ascii="Arial" w:hAnsi="Arial"/>
          <w:sz w:val="24"/>
        </w:rPr>
        <w:t>, à moins que les parties ne s’entendent autrement ou qu’un avis écrit de la décision est fourni aussi</w:t>
      </w:r>
      <w:r w:rsidR="005776E0">
        <w:rPr>
          <w:rFonts w:ascii="Arial" w:hAnsi="Arial"/>
          <w:sz w:val="24"/>
        </w:rPr>
        <w:t xml:space="preserve">tôt </w:t>
      </w:r>
      <w:r w:rsidR="009A483E">
        <w:rPr>
          <w:rFonts w:ascii="Arial" w:hAnsi="Arial"/>
          <w:sz w:val="24"/>
        </w:rPr>
        <w:t>que possible</w:t>
      </w:r>
      <w:r>
        <w:rPr>
          <w:rFonts w:ascii="Arial" w:hAnsi="Arial"/>
          <w:sz w:val="24"/>
        </w:rPr>
        <w:t xml:space="preserve"> aux autres parties, ou</w:t>
      </w:r>
      <w:r w:rsidR="005776E0">
        <w:rPr>
          <w:rFonts w:ascii="Arial" w:hAnsi="Arial"/>
          <w:sz w:val="24"/>
        </w:rPr>
        <w:t xml:space="preserve"> tel que prévu</w:t>
      </w:r>
      <w:r>
        <w:rPr>
          <w:rFonts w:ascii="Arial" w:hAnsi="Arial"/>
          <w:sz w:val="24"/>
        </w:rPr>
        <w:t xml:space="preserve"> </w:t>
      </w:r>
      <w:r w:rsidR="005776E0">
        <w:rPr>
          <w:rFonts w:ascii="Arial" w:hAnsi="Arial"/>
          <w:sz w:val="24"/>
        </w:rPr>
        <w:t xml:space="preserve">par </w:t>
      </w:r>
      <w:r>
        <w:rPr>
          <w:rFonts w:ascii="Arial" w:hAnsi="Arial"/>
          <w:sz w:val="24"/>
        </w:rPr>
        <w:t xml:space="preserve">l’alinéa 5.k. </w:t>
      </w:r>
    </w:p>
    <w:p w14:paraId="7E91A766" w14:textId="2AC59FD7" w:rsidR="001B4E91" w:rsidRPr="003E0265" w:rsidRDefault="00620BA0" w:rsidP="00B63822">
      <w:pPr>
        <w:pStyle w:val="ListParagraph"/>
        <w:numPr>
          <w:ilvl w:val="1"/>
          <w:numId w:val="1"/>
        </w:numPr>
        <w:spacing w:after="0"/>
        <w:rPr>
          <w:rFonts w:ascii="Arial" w:hAnsi="Arial" w:cs="Arial"/>
          <w:sz w:val="24"/>
          <w:szCs w:val="24"/>
        </w:rPr>
      </w:pPr>
      <w:r>
        <w:rPr>
          <w:rFonts w:ascii="Arial" w:hAnsi="Arial"/>
          <w:sz w:val="24"/>
        </w:rPr>
        <w:t xml:space="preserve">Il est </w:t>
      </w:r>
      <w:r w:rsidR="005776E0">
        <w:rPr>
          <w:rFonts w:ascii="Arial" w:hAnsi="Arial"/>
          <w:sz w:val="24"/>
        </w:rPr>
        <w:t>convenu</w:t>
      </w:r>
      <w:r>
        <w:rPr>
          <w:rFonts w:ascii="Arial" w:hAnsi="Arial"/>
          <w:sz w:val="24"/>
        </w:rPr>
        <w:t xml:space="preserve"> que les employés d’une unité de négociation d’un conseil scolaire pourraient se voir offrir la possibilité de se proposer comme volontaires pour une réaffectation temporaire vers un autre employeur (« l’employeur d’accueil »), en tenant compte </w:t>
      </w:r>
      <w:r w:rsidR="005776E0">
        <w:rPr>
          <w:rFonts w:ascii="Arial" w:hAnsi="Arial"/>
          <w:sz w:val="24"/>
        </w:rPr>
        <w:t xml:space="preserve">et sous réserve </w:t>
      </w:r>
      <w:r>
        <w:rPr>
          <w:rFonts w:ascii="Arial" w:hAnsi="Arial"/>
          <w:sz w:val="24"/>
        </w:rPr>
        <w:t xml:space="preserve">des exigences opérationnelles du conseil scolaire qui est l’employeur.  </w:t>
      </w:r>
    </w:p>
    <w:p w14:paraId="34CFE8B8" w14:textId="7407C8F8" w:rsidR="001B4E91" w:rsidRPr="003E0265" w:rsidRDefault="00620BA0" w:rsidP="00C43EF3">
      <w:pPr>
        <w:pStyle w:val="ListParagraph"/>
        <w:numPr>
          <w:ilvl w:val="1"/>
          <w:numId w:val="1"/>
        </w:numPr>
        <w:spacing w:after="0"/>
        <w:rPr>
          <w:rFonts w:ascii="Arial" w:hAnsi="Arial" w:cs="Arial"/>
          <w:sz w:val="24"/>
          <w:szCs w:val="24"/>
        </w:rPr>
      </w:pPr>
      <w:r>
        <w:rPr>
          <w:rFonts w:ascii="Arial" w:hAnsi="Arial"/>
          <w:sz w:val="24"/>
        </w:rPr>
        <w:t>Un employé (</w:t>
      </w:r>
      <w:bookmarkStart w:id="0" w:name="_GoBack"/>
      <w:bookmarkEnd w:id="0"/>
      <w:r w:rsidR="009A483E">
        <w:rPr>
          <w:rFonts w:ascii="Arial" w:hAnsi="Arial"/>
          <w:sz w:val="24"/>
        </w:rPr>
        <w:t>« l’employé</w:t>
      </w:r>
      <w:r>
        <w:rPr>
          <w:rFonts w:ascii="Arial" w:hAnsi="Arial"/>
          <w:sz w:val="24"/>
        </w:rPr>
        <w:t xml:space="preserve"> temporairement réaffecté ») choisi par un employeur d’accueil se </w:t>
      </w:r>
      <w:r w:rsidR="00EB400A">
        <w:rPr>
          <w:rFonts w:ascii="Arial" w:hAnsi="Arial"/>
          <w:sz w:val="24"/>
        </w:rPr>
        <w:t xml:space="preserve">verra </w:t>
      </w:r>
      <w:r w:rsidR="005776E0">
        <w:rPr>
          <w:rFonts w:ascii="Arial" w:hAnsi="Arial"/>
          <w:sz w:val="24"/>
        </w:rPr>
        <w:t xml:space="preserve">offrir </w:t>
      </w:r>
      <w:r>
        <w:rPr>
          <w:rFonts w:ascii="Arial" w:hAnsi="Arial"/>
          <w:sz w:val="24"/>
        </w:rPr>
        <w:t xml:space="preserve">une réaffectation temporaire au lieu, au site ou à l’installation qui a besoin d’employés supplémentaires. </w:t>
      </w:r>
    </w:p>
    <w:p w14:paraId="271FADA4" w14:textId="06896A50" w:rsidR="00AD2A9E" w:rsidRPr="0059192E" w:rsidRDefault="00E13D22" w:rsidP="00EA3358">
      <w:pPr>
        <w:pStyle w:val="ListParagraph"/>
        <w:numPr>
          <w:ilvl w:val="1"/>
          <w:numId w:val="1"/>
        </w:numPr>
        <w:spacing w:after="0"/>
        <w:rPr>
          <w:rFonts w:ascii="Arial" w:hAnsi="Arial"/>
          <w:sz w:val="24"/>
        </w:rPr>
      </w:pPr>
      <w:r>
        <w:rPr>
          <w:rFonts w:ascii="Arial" w:hAnsi="Arial"/>
          <w:sz w:val="24"/>
        </w:rPr>
        <w:t xml:space="preserve">Sous réserve de l’alinéa 5.e, les employés temporairement réaffectés demeurent des employés du conseil scolaire employeur et </w:t>
      </w:r>
      <w:r w:rsidR="00884CBF">
        <w:rPr>
          <w:rFonts w:ascii="Arial" w:hAnsi="Arial"/>
          <w:sz w:val="24"/>
        </w:rPr>
        <w:t xml:space="preserve">continuerons </w:t>
      </w:r>
      <w:r>
        <w:rPr>
          <w:rFonts w:ascii="Arial" w:hAnsi="Arial"/>
          <w:sz w:val="24"/>
        </w:rPr>
        <w:t xml:space="preserve">d’être couverts par les modalités de la convention collective intervenue entre les parties, notamment en ce qui concerne les cotisations, la rémunération, les avantages sociaux (y compris, mais sans s’y limiter, l’invalidité de longue durée, l’assurance-vie et la Commission de la sécurité professionnelle et de l’assurance contre les accidents du travail), le régime de retraite, les années de service et l’ancienneté. </w:t>
      </w:r>
      <w:r w:rsidR="00884CBF">
        <w:rPr>
          <w:rFonts w:ascii="Arial" w:hAnsi="Arial"/>
          <w:sz w:val="24"/>
        </w:rPr>
        <w:t>Pour plus de clarté</w:t>
      </w:r>
      <w:r w:rsidR="00CC2BFB">
        <w:rPr>
          <w:rFonts w:ascii="Arial" w:hAnsi="Arial"/>
          <w:sz w:val="24"/>
        </w:rPr>
        <w:t xml:space="preserve">, </w:t>
      </w:r>
      <w:r w:rsidR="005A6313">
        <w:rPr>
          <w:rFonts w:ascii="Arial" w:hAnsi="Arial"/>
          <w:sz w:val="24"/>
        </w:rPr>
        <w:t xml:space="preserve">et </w:t>
      </w:r>
      <w:r>
        <w:rPr>
          <w:rFonts w:ascii="Arial" w:hAnsi="Arial"/>
          <w:sz w:val="24"/>
        </w:rPr>
        <w:t xml:space="preserve">sans limiter la généralité de ce qui précède, les employés temporairement réaffectés conserveront leurs droits au titre de la convention collective qui s’applique à leur poste au sein du conseil scolaire durant les périodes de réaffectation, y compris le droit de retourner à leur poste et le droit de </w:t>
      </w:r>
      <w:r w:rsidR="00884CBF">
        <w:rPr>
          <w:rFonts w:ascii="Arial" w:hAnsi="Arial"/>
          <w:sz w:val="24"/>
        </w:rPr>
        <w:t xml:space="preserve">postuler </w:t>
      </w:r>
      <w:r w:rsidR="002C15B6">
        <w:rPr>
          <w:rFonts w:ascii="Arial" w:hAnsi="Arial"/>
          <w:sz w:val="24"/>
        </w:rPr>
        <w:t xml:space="preserve">aux </w:t>
      </w:r>
      <w:r>
        <w:rPr>
          <w:rFonts w:ascii="Arial" w:hAnsi="Arial"/>
          <w:sz w:val="24"/>
        </w:rPr>
        <w:t>postes affichés qui relèvent de la convention collective.</w:t>
      </w:r>
    </w:p>
    <w:p w14:paraId="05553B68" w14:textId="186A3250" w:rsidR="001B4E91" w:rsidRPr="00CC2BFB" w:rsidRDefault="00620BA0" w:rsidP="00C43EF3">
      <w:pPr>
        <w:pStyle w:val="ListParagraph"/>
        <w:numPr>
          <w:ilvl w:val="1"/>
          <w:numId w:val="1"/>
        </w:numPr>
        <w:spacing w:after="0"/>
        <w:rPr>
          <w:rFonts w:ascii="Arial" w:hAnsi="Arial" w:cs="Arial"/>
          <w:sz w:val="24"/>
          <w:szCs w:val="24"/>
        </w:rPr>
      </w:pPr>
      <w:r>
        <w:rPr>
          <w:rFonts w:ascii="Arial" w:eastAsiaTheme="minorEastAsia" w:hAnsi="Arial"/>
          <w:color w:val="000000" w:themeColor="text1"/>
          <w:kern w:val="24"/>
          <w:sz w:val="24"/>
        </w:rPr>
        <w:t>Les employés temporairement réaffectés devront se conformer aux conditions de travail de l’employeur d’accueil pendant la durée de la réaffectation. Lorsque l’employeur d’accueil est syndiqué, l’</w:t>
      </w:r>
      <w:r>
        <w:rPr>
          <w:rFonts w:ascii="Arial" w:hAnsi="Arial"/>
          <w:sz w:val="24"/>
        </w:rPr>
        <w:t xml:space="preserve">employé </w:t>
      </w:r>
      <w:r w:rsidRPr="00235440">
        <w:rPr>
          <w:rFonts w:ascii="Arial" w:hAnsi="Arial"/>
          <w:sz w:val="24"/>
        </w:rPr>
        <w:t>temporaire réaffecté</w:t>
      </w:r>
      <w:r w:rsidRPr="00235440">
        <w:rPr>
          <w:rFonts w:ascii="Arial" w:eastAsiaTheme="minorEastAsia" w:hAnsi="Arial"/>
          <w:color w:val="000000" w:themeColor="text1"/>
          <w:kern w:val="24"/>
          <w:sz w:val="24"/>
        </w:rPr>
        <w:t xml:space="preserve"> devra se conformer aux conditions de travail (p. ex. à l’affectation </w:t>
      </w:r>
      <w:r w:rsidR="005776E0">
        <w:rPr>
          <w:rFonts w:ascii="Arial" w:eastAsiaTheme="minorEastAsia" w:hAnsi="Arial"/>
          <w:color w:val="000000" w:themeColor="text1"/>
          <w:kern w:val="24"/>
          <w:sz w:val="24"/>
        </w:rPr>
        <w:t>des</w:t>
      </w:r>
      <w:r w:rsidRPr="00235440">
        <w:rPr>
          <w:rFonts w:ascii="Arial" w:eastAsiaTheme="minorEastAsia" w:hAnsi="Arial"/>
          <w:color w:val="000000" w:themeColor="text1"/>
          <w:kern w:val="24"/>
          <w:sz w:val="24"/>
        </w:rPr>
        <w:t xml:space="preserve"> quart</w:t>
      </w:r>
      <w:r w:rsidR="005776E0">
        <w:rPr>
          <w:rFonts w:ascii="Arial" w:eastAsiaTheme="minorEastAsia" w:hAnsi="Arial"/>
          <w:color w:val="000000" w:themeColor="text1"/>
          <w:kern w:val="24"/>
          <w:sz w:val="24"/>
        </w:rPr>
        <w:t>s</w:t>
      </w:r>
      <w:r w:rsidRPr="00235440">
        <w:rPr>
          <w:rFonts w:ascii="Arial" w:eastAsiaTheme="minorEastAsia" w:hAnsi="Arial"/>
          <w:color w:val="000000" w:themeColor="text1"/>
          <w:kern w:val="24"/>
          <w:sz w:val="24"/>
        </w:rPr>
        <w:t xml:space="preserve"> de travail) </w:t>
      </w:r>
      <w:r w:rsidR="005776E0">
        <w:rPr>
          <w:rFonts w:ascii="Arial" w:eastAsiaTheme="minorEastAsia" w:hAnsi="Arial"/>
          <w:color w:val="000000" w:themeColor="text1"/>
          <w:kern w:val="24"/>
          <w:sz w:val="24"/>
        </w:rPr>
        <w:t>telles que</w:t>
      </w:r>
      <w:r w:rsidRPr="00235440">
        <w:rPr>
          <w:rFonts w:ascii="Arial" w:eastAsiaTheme="minorEastAsia" w:hAnsi="Arial"/>
          <w:color w:val="000000" w:themeColor="text1"/>
          <w:kern w:val="24"/>
          <w:sz w:val="24"/>
        </w:rPr>
        <w:t xml:space="preserve"> mentionné</w:t>
      </w:r>
      <w:r w:rsidR="005776E0">
        <w:rPr>
          <w:rFonts w:ascii="Arial" w:eastAsiaTheme="minorEastAsia" w:hAnsi="Arial"/>
          <w:color w:val="000000" w:themeColor="text1"/>
          <w:kern w:val="24"/>
          <w:sz w:val="24"/>
        </w:rPr>
        <w:t>es</w:t>
      </w:r>
      <w:r w:rsidRPr="00235440">
        <w:rPr>
          <w:rFonts w:ascii="Arial" w:eastAsiaTheme="minorEastAsia" w:hAnsi="Arial"/>
          <w:color w:val="000000" w:themeColor="text1"/>
          <w:kern w:val="24"/>
          <w:sz w:val="24"/>
        </w:rPr>
        <w:t xml:space="preserve"> dans la </w:t>
      </w:r>
      <w:r w:rsidRPr="00CC2BFB">
        <w:rPr>
          <w:rFonts w:ascii="Arial" w:eastAsiaTheme="minorEastAsia" w:hAnsi="Arial"/>
          <w:color w:val="000000" w:themeColor="text1"/>
          <w:kern w:val="24"/>
          <w:sz w:val="24"/>
        </w:rPr>
        <w:t>convention collective de l’employeur d’accueil.</w:t>
      </w:r>
      <w:r w:rsidRPr="00CC2BFB">
        <w:rPr>
          <w:rFonts w:ascii="Arial" w:hAnsi="Arial"/>
          <w:sz w:val="24"/>
        </w:rPr>
        <w:t xml:space="preserve">  </w:t>
      </w:r>
    </w:p>
    <w:p w14:paraId="31D4BB8E" w14:textId="264B312D" w:rsidR="001B4E91" w:rsidRPr="003E0265" w:rsidRDefault="00620BA0" w:rsidP="00C43EF3">
      <w:pPr>
        <w:pStyle w:val="ListParagraph"/>
        <w:numPr>
          <w:ilvl w:val="1"/>
          <w:numId w:val="1"/>
        </w:numPr>
        <w:spacing w:after="0"/>
        <w:rPr>
          <w:rFonts w:ascii="Arial" w:hAnsi="Arial" w:cs="Arial"/>
          <w:sz w:val="24"/>
          <w:szCs w:val="24"/>
        </w:rPr>
      </w:pPr>
      <w:r>
        <w:rPr>
          <w:rFonts w:ascii="Arial" w:eastAsiaTheme="minorEastAsia" w:hAnsi="Arial"/>
          <w:color w:val="000000" w:themeColor="text1"/>
          <w:kern w:val="24"/>
          <w:sz w:val="24"/>
        </w:rPr>
        <w:t>Le nom et les coordonnées de l’employeur d’accueil et du superviseur ainsi que le nom et les coordonnées du représentant ou de l’agent commercial de l’agent négociateur doivent être fournis à l’</w:t>
      </w:r>
      <w:r>
        <w:rPr>
          <w:rFonts w:ascii="Arial" w:hAnsi="Arial"/>
          <w:sz w:val="24"/>
        </w:rPr>
        <w:t>employé temporairement réaffecté</w:t>
      </w:r>
      <w:r>
        <w:rPr>
          <w:rFonts w:ascii="Arial" w:eastAsiaTheme="minorEastAsia" w:hAnsi="Arial"/>
          <w:color w:val="000000" w:themeColor="text1"/>
          <w:kern w:val="24"/>
          <w:sz w:val="24"/>
        </w:rPr>
        <w:t xml:space="preserve"> et au conseil scolaire employeur.</w:t>
      </w:r>
    </w:p>
    <w:p w14:paraId="492C07F5" w14:textId="3E71ECF3" w:rsidR="001B4E91" w:rsidRPr="003E0265" w:rsidRDefault="00620BA0" w:rsidP="00C43EF3">
      <w:pPr>
        <w:pStyle w:val="ListParagraph"/>
        <w:numPr>
          <w:ilvl w:val="1"/>
          <w:numId w:val="1"/>
        </w:numPr>
        <w:spacing w:after="0"/>
        <w:rPr>
          <w:rFonts w:ascii="Arial" w:hAnsi="Arial" w:cs="Arial"/>
          <w:sz w:val="24"/>
          <w:szCs w:val="24"/>
        </w:rPr>
      </w:pPr>
      <w:r>
        <w:rPr>
          <w:rFonts w:ascii="Arial" w:eastAsiaTheme="minorEastAsia" w:hAnsi="Arial"/>
          <w:color w:val="000000" w:themeColor="text1"/>
          <w:kern w:val="24"/>
          <w:sz w:val="24"/>
        </w:rPr>
        <w:lastRenderedPageBreak/>
        <w:t xml:space="preserve">Le conseil scolaire employeur doit informer l’employeur d’accueil </w:t>
      </w:r>
      <w:r w:rsidR="009A483E">
        <w:rPr>
          <w:rFonts w:ascii="Arial" w:eastAsiaTheme="minorEastAsia" w:hAnsi="Arial"/>
          <w:color w:val="000000" w:themeColor="text1"/>
          <w:kern w:val="24"/>
          <w:sz w:val="24"/>
        </w:rPr>
        <w:t>qu’une,</w:t>
      </w:r>
      <w:r>
        <w:rPr>
          <w:rFonts w:ascii="Arial" w:eastAsiaTheme="minorEastAsia" w:hAnsi="Arial"/>
          <w:color w:val="000000" w:themeColor="text1"/>
          <w:kern w:val="24"/>
          <w:sz w:val="24"/>
        </w:rPr>
        <w:t xml:space="preserve"> condition de la réaffectation temporaire</w:t>
      </w:r>
      <w:r w:rsidR="005776E0">
        <w:rPr>
          <w:rFonts w:ascii="Arial" w:eastAsiaTheme="minorEastAsia" w:hAnsi="Arial"/>
          <w:color w:val="000000" w:themeColor="text1"/>
          <w:kern w:val="24"/>
          <w:sz w:val="24"/>
        </w:rPr>
        <w:t xml:space="preserve"> est que</w:t>
      </w:r>
      <w:r>
        <w:rPr>
          <w:rFonts w:ascii="Arial" w:eastAsiaTheme="minorEastAsia" w:hAnsi="Arial"/>
          <w:color w:val="000000" w:themeColor="text1"/>
          <w:kern w:val="24"/>
          <w:sz w:val="24"/>
        </w:rPr>
        <w:t xml:space="preserve"> les employés temporairement réaffectés doivent </w:t>
      </w:r>
      <w:r w:rsidR="005776E0">
        <w:rPr>
          <w:rFonts w:ascii="Arial" w:eastAsiaTheme="minorEastAsia" w:hAnsi="Arial"/>
          <w:color w:val="000000" w:themeColor="text1"/>
          <w:kern w:val="24"/>
          <w:sz w:val="24"/>
        </w:rPr>
        <w:t>recevoir</w:t>
      </w:r>
      <w:r>
        <w:rPr>
          <w:rFonts w:ascii="Arial" w:eastAsiaTheme="minorEastAsia" w:hAnsi="Arial"/>
          <w:color w:val="000000" w:themeColor="text1"/>
          <w:kern w:val="24"/>
          <w:sz w:val="24"/>
        </w:rPr>
        <w:t xml:space="preserve"> les éléments suivants avant leur premier quart de travail auprès de l’employeur d’accueil :</w:t>
      </w:r>
    </w:p>
    <w:p w14:paraId="393A25E2" w14:textId="26766DB8" w:rsidR="001B4E91" w:rsidRPr="003E0265" w:rsidRDefault="009A483E" w:rsidP="00C43EF3">
      <w:pPr>
        <w:pStyle w:val="ListParagraph"/>
        <w:numPr>
          <w:ilvl w:val="2"/>
          <w:numId w:val="1"/>
        </w:numPr>
        <w:spacing w:after="0"/>
        <w:rPr>
          <w:rFonts w:ascii="Arial" w:hAnsi="Arial" w:cs="Arial"/>
          <w:sz w:val="24"/>
          <w:szCs w:val="24"/>
        </w:rPr>
      </w:pPr>
      <w:r>
        <w:rPr>
          <w:rFonts w:ascii="Arial" w:eastAsiaTheme="minorEastAsia" w:hAnsi="Arial"/>
          <w:color w:val="000000" w:themeColor="text1"/>
          <w:kern w:val="24"/>
          <w:sz w:val="24"/>
        </w:rPr>
        <w:t>L’équipement</w:t>
      </w:r>
      <w:r w:rsidR="00620BA0">
        <w:rPr>
          <w:rFonts w:ascii="Arial" w:eastAsiaTheme="minorEastAsia" w:hAnsi="Arial"/>
          <w:color w:val="000000" w:themeColor="text1"/>
          <w:kern w:val="24"/>
          <w:sz w:val="24"/>
        </w:rPr>
        <w:t xml:space="preserve"> de sécurité approprié pour le poste,</w:t>
      </w:r>
      <w:r w:rsidR="00162B24" w:rsidDel="00162B24">
        <w:rPr>
          <w:rFonts w:ascii="Arial" w:eastAsiaTheme="minorEastAsia" w:hAnsi="Arial"/>
          <w:color w:val="000000" w:themeColor="text1"/>
          <w:kern w:val="24"/>
          <w:sz w:val="24"/>
        </w:rPr>
        <w:t xml:space="preserve"> </w:t>
      </w:r>
      <w:r w:rsidR="00162B24" w:rsidRPr="00162B24">
        <w:rPr>
          <w:rFonts w:ascii="Arial" w:eastAsiaTheme="minorEastAsia" w:hAnsi="Arial"/>
          <w:color w:val="000000" w:themeColor="text1"/>
          <w:kern w:val="24"/>
          <w:sz w:val="24"/>
        </w:rPr>
        <w:t xml:space="preserve">et tel qu'il </w:t>
      </w:r>
      <w:r>
        <w:rPr>
          <w:rFonts w:ascii="Arial" w:eastAsiaTheme="minorEastAsia" w:hAnsi="Arial"/>
          <w:color w:val="000000" w:themeColor="text1"/>
          <w:kern w:val="24"/>
          <w:sz w:val="24"/>
        </w:rPr>
        <w:t xml:space="preserve">serait </w:t>
      </w:r>
      <w:r w:rsidRPr="00162B24">
        <w:rPr>
          <w:rFonts w:ascii="Arial" w:eastAsiaTheme="minorEastAsia" w:hAnsi="Arial"/>
          <w:color w:val="000000" w:themeColor="text1"/>
          <w:kern w:val="24"/>
          <w:sz w:val="24"/>
        </w:rPr>
        <w:t>recommandé</w:t>
      </w:r>
      <w:r w:rsidR="00162B24" w:rsidRPr="00162B24">
        <w:rPr>
          <w:rFonts w:ascii="Arial" w:eastAsiaTheme="minorEastAsia" w:hAnsi="Arial"/>
          <w:color w:val="000000" w:themeColor="text1"/>
          <w:kern w:val="24"/>
          <w:sz w:val="24"/>
        </w:rPr>
        <w:t xml:space="preserve"> par </w:t>
      </w:r>
      <w:r w:rsidR="00620BA0">
        <w:rPr>
          <w:rFonts w:ascii="Arial" w:eastAsiaTheme="minorEastAsia" w:hAnsi="Arial"/>
          <w:color w:val="000000" w:themeColor="text1"/>
          <w:kern w:val="24"/>
          <w:sz w:val="24"/>
        </w:rPr>
        <w:t>le médecin hygiéniste en chef;</w:t>
      </w:r>
    </w:p>
    <w:p w14:paraId="06CC2DD1" w14:textId="6992C770" w:rsidR="001B4E91" w:rsidRPr="003E0265" w:rsidRDefault="009A483E" w:rsidP="00C43EF3">
      <w:pPr>
        <w:pStyle w:val="ListParagraph"/>
        <w:numPr>
          <w:ilvl w:val="2"/>
          <w:numId w:val="1"/>
        </w:numPr>
        <w:spacing w:after="0"/>
        <w:rPr>
          <w:rFonts w:ascii="Arial" w:hAnsi="Arial" w:cs="Arial"/>
          <w:sz w:val="24"/>
          <w:szCs w:val="24"/>
        </w:rPr>
      </w:pPr>
      <w:r>
        <w:rPr>
          <w:rFonts w:ascii="Arial" w:eastAsiaTheme="minorEastAsia" w:hAnsi="Arial"/>
          <w:color w:val="000000" w:themeColor="text1"/>
          <w:kern w:val="24"/>
          <w:sz w:val="24"/>
        </w:rPr>
        <w:t>Une</w:t>
      </w:r>
      <w:r w:rsidR="00620BA0">
        <w:rPr>
          <w:rFonts w:ascii="Arial" w:eastAsiaTheme="minorEastAsia" w:hAnsi="Arial"/>
          <w:color w:val="000000" w:themeColor="text1"/>
          <w:kern w:val="24"/>
          <w:sz w:val="24"/>
        </w:rPr>
        <w:t xml:space="preserve"> formation (notamment la formation en sécurité et en santé nécessaire) </w:t>
      </w:r>
      <w:r w:rsidR="005776E0">
        <w:rPr>
          <w:rFonts w:ascii="Arial" w:eastAsiaTheme="minorEastAsia" w:hAnsi="Arial"/>
          <w:color w:val="000000" w:themeColor="text1"/>
          <w:kern w:val="24"/>
          <w:sz w:val="24"/>
        </w:rPr>
        <w:t>et des</w:t>
      </w:r>
      <w:r w:rsidR="00620BA0">
        <w:rPr>
          <w:rFonts w:ascii="Arial" w:eastAsiaTheme="minorEastAsia" w:hAnsi="Arial"/>
          <w:color w:val="000000" w:themeColor="text1"/>
          <w:kern w:val="24"/>
          <w:sz w:val="24"/>
        </w:rPr>
        <w:t xml:space="preserve"> directive</w:t>
      </w:r>
      <w:r w:rsidR="005776E0">
        <w:rPr>
          <w:rFonts w:ascii="Arial" w:eastAsiaTheme="minorEastAsia" w:hAnsi="Arial"/>
          <w:color w:val="000000" w:themeColor="text1"/>
          <w:kern w:val="24"/>
          <w:sz w:val="24"/>
        </w:rPr>
        <w:t>s</w:t>
      </w:r>
      <w:r w:rsidR="00620BA0">
        <w:rPr>
          <w:rFonts w:ascii="Arial" w:eastAsiaTheme="minorEastAsia" w:hAnsi="Arial"/>
          <w:color w:val="000000" w:themeColor="text1"/>
          <w:kern w:val="24"/>
          <w:sz w:val="24"/>
        </w:rPr>
        <w:t xml:space="preserve"> en matière de Prévention et contrôle des infections (PCI) pendant les heures de travail, en fonction des circonstances, de la classification et du travail prévu;</w:t>
      </w:r>
    </w:p>
    <w:p w14:paraId="62064ED1" w14:textId="5AF5B901" w:rsidR="00B47261" w:rsidRPr="003E0265" w:rsidRDefault="00620BA0" w:rsidP="004E05B6">
      <w:pPr>
        <w:pStyle w:val="ListParagraph"/>
        <w:numPr>
          <w:ilvl w:val="2"/>
          <w:numId w:val="1"/>
        </w:numPr>
        <w:spacing w:after="0"/>
        <w:rPr>
          <w:rFonts w:ascii="Arial" w:hAnsi="Arial" w:cs="Arial"/>
          <w:sz w:val="24"/>
          <w:szCs w:val="24"/>
        </w:rPr>
      </w:pPr>
      <w:r>
        <w:rPr>
          <w:rFonts w:ascii="Arial" w:eastAsiaTheme="minorEastAsia" w:hAnsi="Arial"/>
          <w:color w:val="000000" w:themeColor="text1"/>
          <w:kern w:val="24"/>
          <w:sz w:val="24"/>
        </w:rPr>
        <w:t xml:space="preserve">une intégration, une orientation et une formation appropriées pendant les heures de travail, y compris, mais sans s’y limiter, pour prendre connaissance </w:t>
      </w:r>
      <w:r>
        <w:rPr>
          <w:rFonts w:ascii="Arial" w:hAnsi="Arial"/>
          <w:sz w:val="24"/>
        </w:rPr>
        <w:t>des renseignements essentiels tels que les politiques et les procédures sur la santé et la sécurité, les processus habituels de travail, l’emplacement des fournitures et des équipements, les plans en cas d’incendie et de catastrophes ainsi que les obligations des employés associées aux tâches et à la classification d’emploi, y compris, mais sans s’y limiter, les protocoles d’emploi et les obligations en matière de confidentialité;</w:t>
      </w:r>
    </w:p>
    <w:p w14:paraId="270A81FE" w14:textId="77777777" w:rsidR="00E5152F" w:rsidRPr="003E0265" w:rsidRDefault="00620BA0" w:rsidP="004E05B6">
      <w:pPr>
        <w:pStyle w:val="ListParagraph"/>
        <w:numPr>
          <w:ilvl w:val="2"/>
          <w:numId w:val="1"/>
        </w:numPr>
        <w:spacing w:after="0"/>
        <w:rPr>
          <w:rFonts w:ascii="Arial" w:hAnsi="Arial" w:cs="Arial"/>
          <w:sz w:val="24"/>
          <w:szCs w:val="24"/>
        </w:rPr>
      </w:pPr>
      <w:r>
        <w:rPr>
          <w:rFonts w:ascii="Arial" w:eastAsiaTheme="minorEastAsia" w:hAnsi="Arial"/>
          <w:color w:val="000000" w:themeColor="text1"/>
          <w:kern w:val="24"/>
          <w:sz w:val="24"/>
        </w:rPr>
        <w:t>les coordonnées du superviseur de l’</w:t>
      </w:r>
      <w:r>
        <w:rPr>
          <w:rFonts w:ascii="Arial" w:hAnsi="Arial"/>
          <w:sz w:val="24"/>
        </w:rPr>
        <w:t>employé temporairement réaffecté</w:t>
      </w:r>
      <w:r>
        <w:rPr>
          <w:rFonts w:ascii="Arial" w:eastAsiaTheme="minorEastAsia" w:hAnsi="Arial"/>
          <w:color w:val="000000" w:themeColor="text1"/>
          <w:kern w:val="24"/>
          <w:sz w:val="24"/>
        </w:rPr>
        <w:t>.</w:t>
      </w:r>
      <w:r>
        <w:rPr>
          <w:rFonts w:ascii="Arial" w:hAnsi="Arial"/>
          <w:sz w:val="24"/>
        </w:rPr>
        <w:t xml:space="preserve"> </w:t>
      </w:r>
      <w:r>
        <w:rPr>
          <w:rFonts w:ascii="Arial" w:eastAsiaTheme="minorEastAsia" w:hAnsi="Arial"/>
          <w:color w:val="000000" w:themeColor="text1"/>
          <w:kern w:val="24"/>
          <w:sz w:val="24"/>
        </w:rPr>
        <w:t xml:space="preserve"> </w:t>
      </w:r>
    </w:p>
    <w:p w14:paraId="5929AD7C" w14:textId="23EC7D5A" w:rsidR="00A44018" w:rsidRPr="00235440" w:rsidRDefault="00620BA0" w:rsidP="0032385E">
      <w:pPr>
        <w:pStyle w:val="ListParagraph"/>
        <w:numPr>
          <w:ilvl w:val="1"/>
          <w:numId w:val="1"/>
        </w:numPr>
        <w:spacing w:after="0"/>
        <w:rPr>
          <w:rFonts w:ascii="Arial" w:hAnsi="Arial"/>
          <w:sz w:val="24"/>
        </w:rPr>
      </w:pPr>
      <w:r>
        <w:rPr>
          <w:rFonts w:ascii="Arial" w:hAnsi="Arial"/>
          <w:sz w:val="24"/>
        </w:rPr>
        <w:t xml:space="preserve">La rémunération de l’employé temporairement réaffecté doit comprendre la prime temporaire liée à la pandémie accordée par la province et annoncée le 25 avril 2020, si l’employé temporairement réaffecté est affecté à un milieu de travail admissible et occupe un poste admissible. </w:t>
      </w:r>
      <w:r w:rsidRPr="00235440">
        <w:rPr>
          <w:rFonts w:ascii="Arial" w:hAnsi="Arial"/>
          <w:sz w:val="24"/>
        </w:rPr>
        <w:t xml:space="preserve">Les employés temporairement réaffectés </w:t>
      </w:r>
      <w:r w:rsidRPr="001D0560">
        <w:rPr>
          <w:rFonts w:ascii="Arial" w:hAnsi="Arial"/>
          <w:sz w:val="24"/>
        </w:rPr>
        <w:t>peuvent accéder à des services de garde d’enfants d’urgence comme le prévoient les décrets d’urgence</w:t>
      </w:r>
      <w:r w:rsidRPr="00235440">
        <w:rPr>
          <w:rFonts w:ascii="Arial" w:hAnsi="Arial"/>
          <w:sz w:val="24"/>
        </w:rPr>
        <w:t>.</w:t>
      </w:r>
    </w:p>
    <w:p w14:paraId="2EF16170" w14:textId="4BC70AC2" w:rsidR="00304C63" w:rsidRDefault="00620BA0" w:rsidP="0032385E">
      <w:pPr>
        <w:pStyle w:val="ListParagraph"/>
        <w:numPr>
          <w:ilvl w:val="1"/>
          <w:numId w:val="1"/>
        </w:numPr>
        <w:spacing w:after="0"/>
        <w:rPr>
          <w:rFonts w:ascii="Arial" w:hAnsi="Arial" w:cs="Arial"/>
          <w:sz w:val="24"/>
          <w:szCs w:val="24"/>
        </w:rPr>
      </w:pPr>
      <w:r w:rsidRPr="00CC2BFB">
        <w:rPr>
          <w:rFonts w:ascii="Arial" w:hAnsi="Arial"/>
          <w:sz w:val="24"/>
        </w:rPr>
        <w:t xml:space="preserve">Les employés </w:t>
      </w:r>
      <w:r w:rsidR="005776E0">
        <w:rPr>
          <w:rFonts w:ascii="Arial" w:hAnsi="Arial"/>
          <w:sz w:val="24"/>
        </w:rPr>
        <w:t xml:space="preserve">de dix (10) mois </w:t>
      </w:r>
      <w:r w:rsidRPr="00CC2BFB">
        <w:rPr>
          <w:rFonts w:ascii="Arial" w:hAnsi="Arial"/>
          <w:sz w:val="24"/>
        </w:rPr>
        <w:t xml:space="preserve">et qui sont </w:t>
      </w:r>
      <w:r>
        <w:rPr>
          <w:rFonts w:ascii="Arial" w:hAnsi="Arial"/>
          <w:sz w:val="24"/>
        </w:rPr>
        <w:t xml:space="preserve">habituellement mis à pied pendant l’été peuvent également </w:t>
      </w:r>
      <w:r w:rsidR="005776E0">
        <w:rPr>
          <w:rFonts w:ascii="Arial" w:hAnsi="Arial"/>
          <w:sz w:val="24"/>
        </w:rPr>
        <w:t xml:space="preserve">offrir leurs services </w:t>
      </w:r>
      <w:r>
        <w:rPr>
          <w:rFonts w:ascii="Arial" w:hAnsi="Arial"/>
          <w:sz w:val="24"/>
        </w:rPr>
        <w:t>pour travailler au-delà de ces dix (10) mois, tout en conservant leurs droits de rappel au sein du conseil scolaire employeur. Si les employés qui travaillent pendant dix (10) mois sont réaffectés et continuent de travailler durant l’été, ces employés temporairement réaffectés recevront leur salaire normal ainsi que tous les autres avantages (y compris, mais sans s’y limiter, les avantages sociaux et le régime de retraite) pendant la période de la réaffectation, sous réserve de l’alinéa 5.h.</w:t>
      </w:r>
    </w:p>
    <w:p w14:paraId="7D33D508" w14:textId="69455E52" w:rsidR="00304C63" w:rsidRPr="00081DA8" w:rsidRDefault="00620BA0" w:rsidP="00704A06">
      <w:pPr>
        <w:pStyle w:val="ListParagraph"/>
        <w:numPr>
          <w:ilvl w:val="1"/>
          <w:numId w:val="1"/>
        </w:numPr>
        <w:spacing w:after="0"/>
        <w:rPr>
          <w:rFonts w:ascii="Arial" w:hAnsi="Arial"/>
          <w:sz w:val="24"/>
        </w:rPr>
      </w:pPr>
      <w:r>
        <w:rPr>
          <w:rFonts w:ascii="Arial" w:hAnsi="Arial"/>
          <w:sz w:val="24"/>
        </w:rPr>
        <w:t xml:space="preserve">Les enseignants suppléants </w:t>
      </w:r>
      <w:r w:rsidR="005776E0">
        <w:rPr>
          <w:rFonts w:ascii="Arial" w:hAnsi="Arial"/>
          <w:sz w:val="24"/>
        </w:rPr>
        <w:t xml:space="preserve">occasionnels </w:t>
      </w:r>
      <w:r>
        <w:rPr>
          <w:rFonts w:ascii="Arial" w:hAnsi="Arial"/>
          <w:sz w:val="24"/>
        </w:rPr>
        <w:t xml:space="preserve">ou les employés occasionnels qui sont </w:t>
      </w:r>
      <w:r w:rsidR="009A483E">
        <w:rPr>
          <w:rFonts w:ascii="Arial" w:hAnsi="Arial"/>
          <w:sz w:val="24"/>
        </w:rPr>
        <w:t>actuellement mis</w:t>
      </w:r>
      <w:r>
        <w:rPr>
          <w:rFonts w:ascii="Arial" w:hAnsi="Arial"/>
          <w:sz w:val="24"/>
        </w:rPr>
        <w:t xml:space="preserve"> à pied en raison de circonstances liées à la COVID-19 peuvent également </w:t>
      </w:r>
      <w:r w:rsidR="005776E0">
        <w:rPr>
          <w:rFonts w:ascii="Arial" w:hAnsi="Arial"/>
          <w:sz w:val="24"/>
        </w:rPr>
        <w:t>offrir leurs services</w:t>
      </w:r>
      <w:r>
        <w:rPr>
          <w:rFonts w:ascii="Arial" w:hAnsi="Arial"/>
          <w:sz w:val="24"/>
        </w:rPr>
        <w:t>. Dans ce cas, ces employés temporairement réaffectés seront réinscrits sur l</w:t>
      </w:r>
      <w:r w:rsidR="005776E0">
        <w:rPr>
          <w:rFonts w:ascii="Arial" w:hAnsi="Arial"/>
          <w:sz w:val="24"/>
        </w:rPr>
        <w:t>e registre</w:t>
      </w:r>
      <w:r>
        <w:rPr>
          <w:rFonts w:ascii="Arial" w:hAnsi="Arial"/>
          <w:sz w:val="24"/>
        </w:rPr>
        <w:t xml:space="preserve"> de paye du conseil scolaire employeur et payés selon les heures travaillées pour le compte de l’employeur d’accueil, et ils recevront leur salaire normal ainsi que tous les autres avantages, </w:t>
      </w:r>
      <w:r w:rsidR="005776E0">
        <w:rPr>
          <w:rFonts w:ascii="Arial" w:hAnsi="Arial"/>
          <w:sz w:val="24"/>
        </w:rPr>
        <w:t>tels qu’applicables</w:t>
      </w:r>
      <w:r>
        <w:rPr>
          <w:rFonts w:ascii="Arial" w:hAnsi="Arial"/>
          <w:sz w:val="24"/>
        </w:rPr>
        <w:t xml:space="preserve">, pendant la </w:t>
      </w:r>
      <w:r>
        <w:rPr>
          <w:rFonts w:ascii="Arial" w:hAnsi="Arial"/>
          <w:sz w:val="24"/>
        </w:rPr>
        <w:lastRenderedPageBreak/>
        <w:t>période de la réaffectation, sous réserve de l’alinéa 5.h. Les droits de rappel de ces employés temporairement réaffectés seront préservés au sein du conseil scolaire employeur.</w:t>
      </w:r>
    </w:p>
    <w:p w14:paraId="4880A1D2" w14:textId="344612BF" w:rsidR="00AE30D3" w:rsidRPr="00E32AA7" w:rsidRDefault="00620BA0" w:rsidP="00704A06">
      <w:pPr>
        <w:pStyle w:val="ListParagraph"/>
        <w:numPr>
          <w:ilvl w:val="1"/>
          <w:numId w:val="1"/>
        </w:numPr>
        <w:spacing w:after="0"/>
        <w:rPr>
          <w:rFonts w:ascii="Arial" w:hAnsi="Arial" w:cs="Arial"/>
          <w:sz w:val="24"/>
          <w:szCs w:val="24"/>
        </w:rPr>
      </w:pPr>
      <w:r>
        <w:rPr>
          <w:rFonts w:ascii="Arial" w:hAnsi="Arial"/>
          <w:sz w:val="24"/>
        </w:rPr>
        <w:t>L’employé temporairement réaffecté, l</w:t>
      </w:r>
      <w:r w:rsidR="00407536">
        <w:rPr>
          <w:rFonts w:ascii="Arial" w:hAnsi="Arial"/>
          <w:sz w:val="24"/>
        </w:rPr>
        <w:t xml:space="preserve">e conseil scolaire </w:t>
      </w:r>
      <w:r>
        <w:rPr>
          <w:rFonts w:ascii="Arial" w:hAnsi="Arial"/>
          <w:sz w:val="24"/>
        </w:rPr>
        <w:t>employeur ou l’employeur d’accueil peut mettre fin à une réaffectation temporaire volontaire à tout moment, pour quelque raison que ce soit.</w:t>
      </w:r>
      <w:r w:rsidR="005776E0">
        <w:rPr>
          <w:rFonts w:ascii="Arial" w:hAnsi="Arial"/>
          <w:sz w:val="24"/>
        </w:rPr>
        <w:t xml:space="preserve"> Un avis devra être donné aux autres aussitôt que </w:t>
      </w:r>
      <w:r w:rsidR="009A483E">
        <w:rPr>
          <w:rFonts w:ascii="Arial" w:hAnsi="Arial"/>
          <w:sz w:val="24"/>
        </w:rPr>
        <w:t>possible.</w:t>
      </w:r>
      <w:r>
        <w:rPr>
          <w:rFonts w:ascii="Arial" w:hAnsi="Arial"/>
          <w:sz w:val="24"/>
        </w:rPr>
        <w:t xml:space="preserve">  </w:t>
      </w:r>
    </w:p>
    <w:p w14:paraId="09CCD055" w14:textId="3945C524" w:rsidR="00A44018" w:rsidRPr="00E32AA7" w:rsidRDefault="00620BA0" w:rsidP="00704A06">
      <w:pPr>
        <w:pStyle w:val="ListParagraph"/>
        <w:numPr>
          <w:ilvl w:val="1"/>
          <w:numId w:val="1"/>
        </w:numPr>
        <w:spacing w:after="0"/>
        <w:rPr>
          <w:rFonts w:ascii="Arial" w:hAnsi="Arial" w:cs="Arial"/>
          <w:sz w:val="24"/>
          <w:szCs w:val="24"/>
        </w:rPr>
      </w:pPr>
      <w:r>
        <w:rPr>
          <w:rFonts w:ascii="Arial" w:hAnsi="Arial"/>
          <w:sz w:val="24"/>
        </w:rPr>
        <w:t xml:space="preserve">Il ne doit pas y avoir de mesures disciplinaires ou de représailles envers un employé qui refuse une réaffectation temporaire volontaire dans un nouveau secteur malgré le fait qu’il </w:t>
      </w:r>
      <w:r w:rsidR="00C64AA6">
        <w:rPr>
          <w:rFonts w:ascii="Arial" w:hAnsi="Arial"/>
          <w:sz w:val="24"/>
        </w:rPr>
        <w:t>ait offrir ses services</w:t>
      </w:r>
      <w:r>
        <w:rPr>
          <w:rFonts w:ascii="Arial" w:hAnsi="Arial"/>
          <w:sz w:val="24"/>
        </w:rPr>
        <w:t xml:space="preserve">. Toute autre forme </w:t>
      </w:r>
      <w:r w:rsidR="00C64AA6">
        <w:rPr>
          <w:rFonts w:ascii="Arial" w:hAnsi="Arial"/>
          <w:sz w:val="24"/>
        </w:rPr>
        <w:t>ou</w:t>
      </w:r>
      <w:r>
        <w:rPr>
          <w:rFonts w:ascii="Arial" w:hAnsi="Arial"/>
          <w:sz w:val="24"/>
        </w:rPr>
        <w:t xml:space="preserve"> mesure disciplinaire imposée durant la période de la réaffectation volontaire temporaire ou imposée par l’employeur d’accueil, et sur laquelle se fie ou compte se fier le conseil scolaire employeur à l’égard de l’employé temporairement réaffecté, est assujettie au processus de règlement des griefs prévu par la convention collective entre le syndicat et le conseil scolaire employeur. Les deux parties renoncent par la présente à soulever toute </w:t>
      </w:r>
      <w:r w:rsidR="00C64AA6">
        <w:rPr>
          <w:rFonts w:ascii="Arial" w:hAnsi="Arial"/>
          <w:sz w:val="24"/>
        </w:rPr>
        <w:t>objection</w:t>
      </w:r>
      <w:r>
        <w:rPr>
          <w:rFonts w:ascii="Arial" w:hAnsi="Arial"/>
          <w:sz w:val="24"/>
        </w:rPr>
        <w:t xml:space="preserve"> concernant l’arbitrabilité de tels griefs au motif que les incidents ayant mené à la mesure disciplinaire ont eu lieu durant la réaffectation.</w:t>
      </w:r>
    </w:p>
    <w:p w14:paraId="1160F498" w14:textId="44A8BDC9" w:rsidR="008504BC" w:rsidRPr="00E32AA7" w:rsidRDefault="00620BA0" w:rsidP="00704A06">
      <w:pPr>
        <w:pStyle w:val="ListParagraph"/>
        <w:numPr>
          <w:ilvl w:val="1"/>
          <w:numId w:val="1"/>
        </w:numPr>
        <w:spacing w:after="0"/>
        <w:rPr>
          <w:rFonts w:ascii="Arial" w:hAnsi="Arial" w:cs="Arial"/>
          <w:sz w:val="24"/>
          <w:szCs w:val="24"/>
        </w:rPr>
      </w:pPr>
      <w:r>
        <w:rPr>
          <w:rFonts w:ascii="Arial" w:hAnsi="Arial"/>
          <w:sz w:val="24"/>
        </w:rPr>
        <w:t xml:space="preserve">Les employés qui </w:t>
      </w:r>
      <w:r w:rsidR="00C64AA6">
        <w:rPr>
          <w:rFonts w:ascii="Arial" w:hAnsi="Arial"/>
          <w:sz w:val="24"/>
        </w:rPr>
        <w:t>ont offerts leurs services</w:t>
      </w:r>
      <w:r>
        <w:rPr>
          <w:rFonts w:ascii="Arial" w:hAnsi="Arial"/>
          <w:sz w:val="24"/>
        </w:rPr>
        <w:t xml:space="preserve"> seront avisés qu’ils doivent accepter un certain</w:t>
      </w:r>
      <w:r w:rsidR="00C64AA6">
        <w:rPr>
          <w:rFonts w:ascii="Arial" w:hAnsi="Arial"/>
          <w:sz w:val="24"/>
        </w:rPr>
        <w:t xml:space="preserve"> niveau de</w:t>
      </w:r>
      <w:r>
        <w:rPr>
          <w:rFonts w:ascii="Arial" w:hAnsi="Arial"/>
          <w:sz w:val="24"/>
        </w:rPr>
        <w:t xml:space="preserve"> risque. </w:t>
      </w:r>
    </w:p>
    <w:p w14:paraId="4F942909" w14:textId="77777777" w:rsidR="008504BC" w:rsidRPr="00E32AA7" w:rsidRDefault="008504BC" w:rsidP="008504BC">
      <w:pPr>
        <w:pStyle w:val="ListParagraph"/>
        <w:spacing w:after="0" w:line="216" w:lineRule="auto"/>
        <w:ind w:left="1440"/>
        <w:rPr>
          <w:rFonts w:ascii="Arial" w:eastAsia="Times New Roman" w:hAnsi="Arial" w:cs="Arial"/>
          <w:sz w:val="24"/>
          <w:szCs w:val="24"/>
        </w:rPr>
      </w:pPr>
    </w:p>
    <w:p w14:paraId="4380B92A" w14:textId="20E85525" w:rsidR="00E96274" w:rsidRPr="00E32AA7" w:rsidRDefault="006D058F" w:rsidP="00C43EF3">
      <w:pPr>
        <w:pStyle w:val="Default"/>
        <w:numPr>
          <w:ilvl w:val="0"/>
          <w:numId w:val="1"/>
        </w:numPr>
        <w:ind w:hanging="720"/>
        <w:rPr>
          <w:rFonts w:ascii="Arial" w:hAnsi="Arial" w:cs="Arial"/>
        </w:rPr>
      </w:pPr>
      <w:r>
        <w:rPr>
          <w:rFonts w:ascii="Arial" w:hAnsi="Arial"/>
        </w:rPr>
        <w:t>Conformément à la présente entente, le syndicat et le conseil scolaire employeur ont collaboré afin d’élaborer l’« Annexe 2</w:t>
      </w:r>
      <w:r>
        <w:t xml:space="preserve"> : </w:t>
      </w:r>
      <w:r>
        <w:rPr>
          <w:rFonts w:ascii="Arial" w:hAnsi="Arial"/>
        </w:rPr>
        <w:t xml:space="preserve">Modèle </w:t>
      </w:r>
      <w:r w:rsidR="003B1A35">
        <w:rPr>
          <w:rFonts w:ascii="Arial" w:hAnsi="Arial"/>
        </w:rPr>
        <w:t xml:space="preserve">suggéré </w:t>
      </w:r>
      <w:r>
        <w:rPr>
          <w:rFonts w:ascii="Arial" w:hAnsi="Arial"/>
        </w:rPr>
        <w:t>d’entente externe » afin d’encadrer toute réaffectation volontaire temporaire auprès de l’employeur d’accueil et du syndicat d’accueil.</w:t>
      </w:r>
    </w:p>
    <w:p w14:paraId="23E001F1" w14:textId="77777777" w:rsidR="00135C53" w:rsidRPr="00454D2A" w:rsidRDefault="00135C53" w:rsidP="00081DA8">
      <w:pPr>
        <w:pStyle w:val="Default"/>
        <w:ind w:left="720"/>
        <w:rPr>
          <w:rFonts w:ascii="Arial" w:hAnsi="Arial"/>
        </w:rPr>
      </w:pPr>
    </w:p>
    <w:p w14:paraId="01F7127E" w14:textId="366D3C6A" w:rsidR="00A56BAB" w:rsidRPr="003E0265" w:rsidRDefault="00620BA0" w:rsidP="00C43EF3">
      <w:pPr>
        <w:pStyle w:val="Default"/>
        <w:numPr>
          <w:ilvl w:val="0"/>
          <w:numId w:val="1"/>
        </w:numPr>
        <w:ind w:hanging="720"/>
        <w:rPr>
          <w:rFonts w:ascii="Arial" w:hAnsi="Arial" w:cs="Arial"/>
        </w:rPr>
      </w:pPr>
      <w:r>
        <w:rPr>
          <w:rFonts w:ascii="Arial" w:hAnsi="Arial"/>
        </w:rPr>
        <w:t xml:space="preserve">Le syndicat, le conseil scolaire et l’employeur d’accueil sont libres de convenir des mécanismes de résolution de différends qui visent des problèmes </w:t>
      </w:r>
      <w:r w:rsidR="00C64AA6">
        <w:rPr>
          <w:rFonts w:ascii="Arial" w:hAnsi="Arial"/>
        </w:rPr>
        <w:t xml:space="preserve">pouvant </w:t>
      </w:r>
      <w:r w:rsidR="009A483E">
        <w:rPr>
          <w:rFonts w:ascii="Arial" w:hAnsi="Arial"/>
        </w:rPr>
        <w:t>survenir</w:t>
      </w:r>
      <w:r w:rsidR="00C64AA6">
        <w:rPr>
          <w:rFonts w:ascii="Arial" w:hAnsi="Arial"/>
        </w:rPr>
        <w:t xml:space="preserve"> </w:t>
      </w:r>
      <w:r>
        <w:rPr>
          <w:rFonts w:ascii="Arial" w:hAnsi="Arial"/>
        </w:rPr>
        <w:t xml:space="preserve">pendant la réaffectation. Il est entendu que la réaffectation temporaire volontaire, à condition qu’elle soit menée de façon non discriminatoire, non arbitraire et de bonne foi, ne peut faire l’objet d’un grief entre le conseil scolaire employeur et le syndicat.  </w:t>
      </w:r>
    </w:p>
    <w:p w14:paraId="7E8D258A" w14:textId="77777777" w:rsidR="00EE1B83" w:rsidRDefault="00EE1B83" w:rsidP="009F0AEE">
      <w:pPr>
        <w:pStyle w:val="Default"/>
        <w:ind w:left="720"/>
        <w:rPr>
          <w:rFonts w:ascii="Arial" w:hAnsi="Arial" w:cs="Arial"/>
        </w:rPr>
      </w:pPr>
    </w:p>
    <w:p w14:paraId="6998810C" w14:textId="58A531D8" w:rsidR="00744B41" w:rsidRDefault="00620BA0">
      <w:pPr>
        <w:pStyle w:val="Default"/>
        <w:ind w:left="720"/>
        <w:rPr>
          <w:rFonts w:ascii="Arial" w:hAnsi="Arial" w:cs="Arial"/>
        </w:rPr>
      </w:pPr>
      <w:r>
        <w:rPr>
          <w:rFonts w:ascii="Arial" w:hAnsi="Arial"/>
        </w:rPr>
        <w:t>Cependant, rien dans la présente entente n’empêche un employé temporairement réaffecté</w:t>
      </w:r>
      <w:r>
        <w:rPr>
          <w:rFonts w:ascii="Arial" w:eastAsiaTheme="minorEastAsia" w:hAnsi="Arial"/>
          <w:color w:val="000000" w:themeColor="text1"/>
          <w:kern w:val="24"/>
        </w:rPr>
        <w:t xml:space="preserve"> </w:t>
      </w:r>
      <w:r>
        <w:rPr>
          <w:rFonts w:ascii="Arial" w:hAnsi="Arial"/>
        </w:rPr>
        <w:t xml:space="preserve">de déposer une plainte ou d’engager une action en justice contre l’employeur d’accueil conformément à </w:t>
      </w:r>
      <w:r w:rsidR="00C64AA6">
        <w:rPr>
          <w:rFonts w:ascii="Arial" w:hAnsi="Arial"/>
        </w:rPr>
        <w:t>toute</w:t>
      </w:r>
      <w:r>
        <w:rPr>
          <w:rFonts w:ascii="Arial" w:hAnsi="Arial"/>
        </w:rPr>
        <w:t xml:space="preserve"> loi applicable en Ontario, y compris, mais sans s’y limiter, le </w:t>
      </w:r>
      <w:r>
        <w:rPr>
          <w:rFonts w:ascii="Arial" w:hAnsi="Arial"/>
          <w:i/>
        </w:rPr>
        <w:t>Code des droits de la personne</w:t>
      </w:r>
      <w:r>
        <w:rPr>
          <w:rFonts w:ascii="Arial" w:hAnsi="Arial"/>
        </w:rPr>
        <w:t xml:space="preserve">, la </w:t>
      </w:r>
      <w:r>
        <w:rPr>
          <w:rFonts w:ascii="Arial" w:hAnsi="Arial"/>
          <w:i/>
        </w:rPr>
        <w:t>Loi de 200 sur les normes d’emploi</w:t>
      </w:r>
      <w:r>
        <w:rPr>
          <w:rFonts w:ascii="Arial" w:hAnsi="Arial"/>
        </w:rPr>
        <w:t xml:space="preserve">, la </w:t>
      </w:r>
      <w:r>
        <w:rPr>
          <w:rFonts w:ascii="Arial" w:hAnsi="Arial"/>
          <w:i/>
        </w:rPr>
        <w:t>Loi sur la santé et la sécurité au travail</w:t>
      </w:r>
      <w:r>
        <w:rPr>
          <w:rFonts w:ascii="Arial" w:hAnsi="Arial"/>
        </w:rPr>
        <w:t xml:space="preserve"> et la </w:t>
      </w:r>
      <w:r>
        <w:rPr>
          <w:rFonts w:ascii="Arial" w:hAnsi="Arial"/>
          <w:i/>
        </w:rPr>
        <w:t>Loi de 1997 sur la sécurité professionnelle et l’assurance contre les accidents du travail</w:t>
      </w:r>
      <w:r>
        <w:rPr>
          <w:rFonts w:ascii="Arial" w:hAnsi="Arial"/>
        </w:rPr>
        <w:t xml:space="preserve">. </w:t>
      </w:r>
    </w:p>
    <w:p w14:paraId="1A9BA345" w14:textId="77777777" w:rsidR="00744B41" w:rsidRDefault="00744B41">
      <w:pPr>
        <w:pStyle w:val="Default"/>
        <w:ind w:left="720"/>
        <w:rPr>
          <w:rFonts w:ascii="Arial" w:hAnsi="Arial" w:cs="Arial"/>
        </w:rPr>
      </w:pPr>
    </w:p>
    <w:p w14:paraId="5FD355D9" w14:textId="77777777" w:rsidR="00AE30D3" w:rsidRPr="003E0265" w:rsidRDefault="00620BA0" w:rsidP="00744B41">
      <w:pPr>
        <w:pStyle w:val="Default"/>
        <w:numPr>
          <w:ilvl w:val="0"/>
          <w:numId w:val="1"/>
        </w:numPr>
        <w:ind w:hanging="720"/>
        <w:rPr>
          <w:rFonts w:ascii="Arial" w:hAnsi="Arial" w:cs="Arial"/>
        </w:rPr>
      </w:pPr>
      <w:r>
        <w:rPr>
          <w:rFonts w:ascii="Arial" w:hAnsi="Arial"/>
        </w:rPr>
        <w:t xml:space="preserve">Il est reconnu que la présente entente a été élaborée de manière urgente et qu’elle doit être interprétée et appliquée de manière à donner le plus grand effet </w:t>
      </w:r>
      <w:r>
        <w:rPr>
          <w:rFonts w:ascii="Arial" w:hAnsi="Arial"/>
        </w:rPr>
        <w:lastRenderedPageBreak/>
        <w:t>possible à son objet et à ses principes. Les parties peuvent modifier la présente entente par écrit d’un commun accord.</w:t>
      </w:r>
    </w:p>
    <w:p w14:paraId="4991401F" w14:textId="77777777" w:rsidR="00E364FE" w:rsidRPr="003E0265" w:rsidRDefault="00E364FE" w:rsidP="00C43EF3">
      <w:pPr>
        <w:spacing w:line="216" w:lineRule="auto"/>
        <w:rPr>
          <w:rFonts w:ascii="Arial" w:hAnsi="Arial" w:cs="Arial"/>
          <w:b/>
          <w:sz w:val="24"/>
          <w:szCs w:val="24"/>
        </w:rPr>
      </w:pPr>
    </w:p>
    <w:p w14:paraId="6455BA61" w14:textId="77777777" w:rsidR="00E364FE" w:rsidRPr="00E364FE" w:rsidRDefault="00620BA0" w:rsidP="00C43EF3">
      <w:pPr>
        <w:spacing w:line="216" w:lineRule="auto"/>
        <w:rPr>
          <w:rFonts w:ascii="Arial" w:hAnsi="Arial" w:cs="Arial"/>
          <w:b/>
          <w:sz w:val="24"/>
          <w:szCs w:val="24"/>
        </w:rPr>
      </w:pPr>
      <w:r>
        <w:rPr>
          <w:rFonts w:ascii="Arial" w:hAnsi="Arial"/>
          <w:b/>
          <w:sz w:val="24"/>
        </w:rPr>
        <w:t>SIGNÉ ce __ jour de ________</w:t>
      </w:r>
    </w:p>
    <w:p w14:paraId="47DC0244" w14:textId="70A5B7D1" w:rsidR="00E364FE" w:rsidRDefault="00620BA0" w:rsidP="00C43EF3">
      <w:pPr>
        <w:spacing w:line="216" w:lineRule="auto"/>
        <w:rPr>
          <w:rFonts w:ascii="Arial" w:hAnsi="Arial" w:cs="Arial"/>
          <w:b/>
          <w:sz w:val="24"/>
          <w:szCs w:val="24"/>
        </w:rPr>
      </w:pPr>
      <w:r>
        <w:rPr>
          <w:rFonts w:ascii="Arial" w:hAnsi="Arial"/>
          <w:b/>
          <w:sz w:val="24"/>
        </w:rPr>
        <w:t>(SIGNATURES)</w:t>
      </w:r>
    </w:p>
    <w:p w14:paraId="2089CBEE" w14:textId="61613ECD" w:rsidR="001523C5" w:rsidRPr="00081DA8" w:rsidRDefault="001523C5" w:rsidP="00C43EF3">
      <w:pPr>
        <w:spacing w:line="216" w:lineRule="auto"/>
        <w:rPr>
          <w:rFonts w:ascii="Arial" w:hAnsi="Arial"/>
          <w:b/>
          <w:sz w:val="24"/>
        </w:rPr>
      </w:pPr>
    </w:p>
    <w:sectPr w:rsidR="001523C5" w:rsidRPr="00081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AC35C" w14:textId="77777777" w:rsidR="00F842B9" w:rsidRDefault="00F842B9">
      <w:pPr>
        <w:spacing w:after="0" w:line="240" w:lineRule="auto"/>
      </w:pPr>
      <w:r>
        <w:separator/>
      </w:r>
    </w:p>
  </w:endnote>
  <w:endnote w:type="continuationSeparator" w:id="0">
    <w:p w14:paraId="3B00239C" w14:textId="77777777" w:rsidR="00F842B9" w:rsidRDefault="00F842B9">
      <w:pPr>
        <w:spacing w:after="0" w:line="240" w:lineRule="auto"/>
      </w:pPr>
      <w:r>
        <w:continuationSeparator/>
      </w:r>
    </w:p>
  </w:endnote>
  <w:endnote w:type="continuationNotice" w:id="1">
    <w:p w14:paraId="616DA50C" w14:textId="77777777" w:rsidR="00F842B9" w:rsidRDefault="00F84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1F95E" w14:textId="77777777" w:rsidR="00F842B9" w:rsidRDefault="00F842B9">
      <w:pPr>
        <w:spacing w:after="0" w:line="240" w:lineRule="auto"/>
      </w:pPr>
      <w:r>
        <w:separator/>
      </w:r>
    </w:p>
  </w:footnote>
  <w:footnote w:type="continuationSeparator" w:id="0">
    <w:p w14:paraId="2E59EB34" w14:textId="77777777" w:rsidR="00F842B9" w:rsidRDefault="00F842B9">
      <w:pPr>
        <w:spacing w:after="0" w:line="240" w:lineRule="auto"/>
      </w:pPr>
      <w:r>
        <w:continuationSeparator/>
      </w:r>
    </w:p>
  </w:footnote>
  <w:footnote w:type="continuationNotice" w:id="1">
    <w:p w14:paraId="1B476F12" w14:textId="77777777" w:rsidR="00F842B9" w:rsidRDefault="00F842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5B14"/>
    <w:multiLevelType w:val="hybridMultilevel"/>
    <w:tmpl w:val="E37234FA"/>
    <w:lvl w:ilvl="0" w:tplc="87266390">
      <w:start w:val="1"/>
      <w:numFmt w:val="decimal"/>
      <w:lvlText w:val="%1."/>
      <w:lvlJc w:val="left"/>
      <w:pPr>
        <w:ind w:left="360" w:hanging="360"/>
      </w:pPr>
    </w:lvl>
    <w:lvl w:ilvl="1" w:tplc="0AE2D1A2" w:tentative="1">
      <w:start w:val="1"/>
      <w:numFmt w:val="lowerLetter"/>
      <w:lvlText w:val="%2."/>
      <w:lvlJc w:val="left"/>
      <w:pPr>
        <w:ind w:left="1080" w:hanging="360"/>
      </w:pPr>
    </w:lvl>
    <w:lvl w:ilvl="2" w:tplc="E584BE04" w:tentative="1">
      <w:start w:val="1"/>
      <w:numFmt w:val="lowerRoman"/>
      <w:lvlText w:val="%3."/>
      <w:lvlJc w:val="right"/>
      <w:pPr>
        <w:ind w:left="1800" w:hanging="180"/>
      </w:pPr>
    </w:lvl>
    <w:lvl w:ilvl="3" w:tplc="566E148E" w:tentative="1">
      <w:start w:val="1"/>
      <w:numFmt w:val="decimal"/>
      <w:lvlText w:val="%4."/>
      <w:lvlJc w:val="left"/>
      <w:pPr>
        <w:ind w:left="2520" w:hanging="360"/>
      </w:pPr>
    </w:lvl>
    <w:lvl w:ilvl="4" w:tplc="102E18B0" w:tentative="1">
      <w:start w:val="1"/>
      <w:numFmt w:val="lowerLetter"/>
      <w:lvlText w:val="%5."/>
      <w:lvlJc w:val="left"/>
      <w:pPr>
        <w:ind w:left="3240" w:hanging="360"/>
      </w:pPr>
    </w:lvl>
    <w:lvl w:ilvl="5" w:tplc="74D81DDC" w:tentative="1">
      <w:start w:val="1"/>
      <w:numFmt w:val="lowerRoman"/>
      <w:lvlText w:val="%6."/>
      <w:lvlJc w:val="right"/>
      <w:pPr>
        <w:ind w:left="3960" w:hanging="180"/>
      </w:pPr>
    </w:lvl>
    <w:lvl w:ilvl="6" w:tplc="08C4ACD8" w:tentative="1">
      <w:start w:val="1"/>
      <w:numFmt w:val="decimal"/>
      <w:lvlText w:val="%7."/>
      <w:lvlJc w:val="left"/>
      <w:pPr>
        <w:ind w:left="4680" w:hanging="360"/>
      </w:pPr>
    </w:lvl>
    <w:lvl w:ilvl="7" w:tplc="59CAEFE0" w:tentative="1">
      <w:start w:val="1"/>
      <w:numFmt w:val="lowerLetter"/>
      <w:lvlText w:val="%8."/>
      <w:lvlJc w:val="left"/>
      <w:pPr>
        <w:ind w:left="5400" w:hanging="360"/>
      </w:pPr>
    </w:lvl>
    <w:lvl w:ilvl="8" w:tplc="F10C01DC" w:tentative="1">
      <w:start w:val="1"/>
      <w:numFmt w:val="lowerRoman"/>
      <w:lvlText w:val="%9."/>
      <w:lvlJc w:val="right"/>
      <w:pPr>
        <w:ind w:left="6120" w:hanging="180"/>
      </w:pPr>
    </w:lvl>
  </w:abstractNum>
  <w:abstractNum w:abstractNumId="1" w15:restartNumberingAfterBreak="0">
    <w:nsid w:val="1F012A36"/>
    <w:multiLevelType w:val="hybridMultilevel"/>
    <w:tmpl w:val="3E1C0B54"/>
    <w:lvl w:ilvl="0" w:tplc="101EC606">
      <w:start w:val="1"/>
      <w:numFmt w:val="lowerLetter"/>
      <w:lvlText w:val="(%1)"/>
      <w:lvlJc w:val="left"/>
      <w:pPr>
        <w:ind w:left="1080" w:hanging="360"/>
      </w:pPr>
    </w:lvl>
    <w:lvl w:ilvl="1" w:tplc="59522B40">
      <w:start w:val="1"/>
      <w:numFmt w:val="lowerLetter"/>
      <w:lvlText w:val="%2."/>
      <w:lvlJc w:val="left"/>
      <w:pPr>
        <w:ind w:left="1800" w:hanging="360"/>
      </w:pPr>
    </w:lvl>
    <w:lvl w:ilvl="2" w:tplc="C49C1596">
      <w:start w:val="1"/>
      <w:numFmt w:val="lowerRoman"/>
      <w:lvlText w:val="%3."/>
      <w:lvlJc w:val="right"/>
      <w:pPr>
        <w:ind w:left="2520" w:hanging="180"/>
      </w:pPr>
    </w:lvl>
    <w:lvl w:ilvl="3" w:tplc="76DC508E">
      <w:start w:val="1"/>
      <w:numFmt w:val="decimal"/>
      <w:lvlText w:val="%4."/>
      <w:lvlJc w:val="left"/>
      <w:pPr>
        <w:ind w:left="3240" w:hanging="360"/>
      </w:pPr>
    </w:lvl>
    <w:lvl w:ilvl="4" w:tplc="D672800C">
      <w:start w:val="1"/>
      <w:numFmt w:val="lowerLetter"/>
      <w:lvlText w:val="%5."/>
      <w:lvlJc w:val="left"/>
      <w:pPr>
        <w:ind w:left="3960" w:hanging="360"/>
      </w:pPr>
    </w:lvl>
    <w:lvl w:ilvl="5" w:tplc="EC18E5CA">
      <w:start w:val="1"/>
      <w:numFmt w:val="lowerRoman"/>
      <w:lvlText w:val="%6."/>
      <w:lvlJc w:val="right"/>
      <w:pPr>
        <w:ind w:left="4680" w:hanging="180"/>
      </w:pPr>
    </w:lvl>
    <w:lvl w:ilvl="6" w:tplc="29D2A11C">
      <w:start w:val="1"/>
      <w:numFmt w:val="decimal"/>
      <w:lvlText w:val="%7."/>
      <w:lvlJc w:val="left"/>
      <w:pPr>
        <w:ind w:left="5400" w:hanging="360"/>
      </w:pPr>
    </w:lvl>
    <w:lvl w:ilvl="7" w:tplc="3E64CC66">
      <w:start w:val="1"/>
      <w:numFmt w:val="lowerLetter"/>
      <w:lvlText w:val="%8."/>
      <w:lvlJc w:val="left"/>
      <w:pPr>
        <w:ind w:left="6120" w:hanging="360"/>
      </w:pPr>
    </w:lvl>
    <w:lvl w:ilvl="8" w:tplc="DD20CFCE">
      <w:start w:val="1"/>
      <w:numFmt w:val="lowerRoman"/>
      <w:lvlText w:val="%9."/>
      <w:lvlJc w:val="right"/>
      <w:pPr>
        <w:ind w:left="6840" w:hanging="180"/>
      </w:pPr>
    </w:lvl>
  </w:abstractNum>
  <w:abstractNum w:abstractNumId="2" w15:restartNumberingAfterBreak="0">
    <w:nsid w:val="691D541A"/>
    <w:multiLevelType w:val="hybridMultilevel"/>
    <w:tmpl w:val="A000D1F8"/>
    <w:lvl w:ilvl="0" w:tplc="7A80FA14">
      <w:start w:val="1"/>
      <w:numFmt w:val="decimal"/>
      <w:lvlText w:val="%1."/>
      <w:lvlJc w:val="left"/>
      <w:pPr>
        <w:ind w:left="720" w:hanging="360"/>
      </w:pPr>
    </w:lvl>
    <w:lvl w:ilvl="1" w:tplc="93301530">
      <w:start w:val="1"/>
      <w:numFmt w:val="lowerLetter"/>
      <w:lvlText w:val="%2."/>
      <w:lvlJc w:val="left"/>
      <w:pPr>
        <w:ind w:left="1440" w:hanging="360"/>
      </w:pPr>
    </w:lvl>
    <w:lvl w:ilvl="2" w:tplc="4C7C8680">
      <w:start w:val="1"/>
      <w:numFmt w:val="lowerRoman"/>
      <w:lvlText w:val="%3."/>
      <w:lvlJc w:val="right"/>
      <w:pPr>
        <w:ind w:left="2160" w:hanging="180"/>
      </w:pPr>
    </w:lvl>
    <w:lvl w:ilvl="3" w:tplc="6340F4A0">
      <w:start w:val="1"/>
      <w:numFmt w:val="decimal"/>
      <w:lvlText w:val="%4."/>
      <w:lvlJc w:val="left"/>
      <w:pPr>
        <w:ind w:left="2880" w:hanging="360"/>
      </w:pPr>
    </w:lvl>
    <w:lvl w:ilvl="4" w:tplc="69FC83D2">
      <w:start w:val="1"/>
      <w:numFmt w:val="lowerLetter"/>
      <w:lvlText w:val="%5."/>
      <w:lvlJc w:val="left"/>
      <w:pPr>
        <w:ind w:left="3600" w:hanging="360"/>
      </w:pPr>
    </w:lvl>
    <w:lvl w:ilvl="5" w:tplc="AD96E03E">
      <w:start w:val="1"/>
      <w:numFmt w:val="lowerRoman"/>
      <w:lvlText w:val="%6."/>
      <w:lvlJc w:val="right"/>
      <w:pPr>
        <w:ind w:left="4320" w:hanging="180"/>
      </w:pPr>
    </w:lvl>
    <w:lvl w:ilvl="6" w:tplc="3BD840B2">
      <w:start w:val="1"/>
      <w:numFmt w:val="decimal"/>
      <w:lvlText w:val="%7."/>
      <w:lvlJc w:val="left"/>
      <w:pPr>
        <w:ind w:left="5040" w:hanging="360"/>
      </w:pPr>
    </w:lvl>
    <w:lvl w:ilvl="7" w:tplc="40CC41BC">
      <w:start w:val="1"/>
      <w:numFmt w:val="lowerLetter"/>
      <w:lvlText w:val="%8."/>
      <w:lvlJc w:val="left"/>
      <w:pPr>
        <w:ind w:left="5760" w:hanging="360"/>
      </w:pPr>
    </w:lvl>
    <w:lvl w:ilvl="8" w:tplc="5CD25484">
      <w:start w:val="1"/>
      <w:numFmt w:val="lowerRoman"/>
      <w:lvlText w:val="%9."/>
      <w:lvlJc w:val="right"/>
      <w:pPr>
        <w:ind w:left="6480" w:hanging="180"/>
      </w:pPr>
    </w:lvl>
  </w:abstractNum>
  <w:abstractNum w:abstractNumId="3" w15:restartNumberingAfterBreak="0">
    <w:nsid w:val="70D20076"/>
    <w:multiLevelType w:val="hybridMultilevel"/>
    <w:tmpl w:val="65DE966A"/>
    <w:lvl w:ilvl="0" w:tplc="AB1CDCC4">
      <w:start w:val="1"/>
      <w:numFmt w:val="decimal"/>
      <w:lvlText w:val="%1."/>
      <w:lvlJc w:val="left"/>
      <w:pPr>
        <w:ind w:left="720" w:hanging="360"/>
      </w:pPr>
      <w:rPr>
        <w:rFonts w:hint="default"/>
      </w:rPr>
    </w:lvl>
    <w:lvl w:ilvl="1" w:tplc="E272C452">
      <w:start w:val="1"/>
      <w:numFmt w:val="lowerLetter"/>
      <w:lvlText w:val="%2."/>
      <w:lvlJc w:val="left"/>
      <w:pPr>
        <w:ind w:left="1440" w:hanging="360"/>
      </w:pPr>
    </w:lvl>
    <w:lvl w:ilvl="2" w:tplc="FD203866">
      <w:start w:val="1"/>
      <w:numFmt w:val="lowerRoman"/>
      <w:lvlText w:val="%3."/>
      <w:lvlJc w:val="right"/>
      <w:pPr>
        <w:ind w:left="2160" w:hanging="180"/>
      </w:pPr>
    </w:lvl>
    <w:lvl w:ilvl="3" w:tplc="1B166D16" w:tentative="1">
      <w:start w:val="1"/>
      <w:numFmt w:val="decimal"/>
      <w:lvlText w:val="%4."/>
      <w:lvlJc w:val="left"/>
      <w:pPr>
        <w:ind w:left="2880" w:hanging="360"/>
      </w:pPr>
    </w:lvl>
    <w:lvl w:ilvl="4" w:tplc="3DE88078" w:tentative="1">
      <w:start w:val="1"/>
      <w:numFmt w:val="lowerLetter"/>
      <w:lvlText w:val="%5."/>
      <w:lvlJc w:val="left"/>
      <w:pPr>
        <w:ind w:left="3600" w:hanging="360"/>
      </w:pPr>
    </w:lvl>
    <w:lvl w:ilvl="5" w:tplc="10561944" w:tentative="1">
      <w:start w:val="1"/>
      <w:numFmt w:val="lowerRoman"/>
      <w:lvlText w:val="%6."/>
      <w:lvlJc w:val="right"/>
      <w:pPr>
        <w:ind w:left="4320" w:hanging="180"/>
      </w:pPr>
    </w:lvl>
    <w:lvl w:ilvl="6" w:tplc="94EEEAEE" w:tentative="1">
      <w:start w:val="1"/>
      <w:numFmt w:val="decimal"/>
      <w:lvlText w:val="%7."/>
      <w:lvlJc w:val="left"/>
      <w:pPr>
        <w:ind w:left="5040" w:hanging="360"/>
      </w:pPr>
    </w:lvl>
    <w:lvl w:ilvl="7" w:tplc="54049846" w:tentative="1">
      <w:start w:val="1"/>
      <w:numFmt w:val="lowerLetter"/>
      <w:lvlText w:val="%8."/>
      <w:lvlJc w:val="left"/>
      <w:pPr>
        <w:ind w:left="5760" w:hanging="360"/>
      </w:pPr>
    </w:lvl>
    <w:lvl w:ilvl="8" w:tplc="44C4A93E" w:tentative="1">
      <w:start w:val="1"/>
      <w:numFmt w:val="lowerRoman"/>
      <w:lvlText w:val="%9."/>
      <w:lvlJc w:val="right"/>
      <w:pPr>
        <w:ind w:left="6480" w:hanging="180"/>
      </w:pPr>
    </w:lvl>
  </w:abstractNum>
  <w:abstractNum w:abstractNumId="4" w15:restartNumberingAfterBreak="0">
    <w:nsid w:val="71094325"/>
    <w:multiLevelType w:val="hybridMultilevel"/>
    <w:tmpl w:val="28C6A08C"/>
    <w:lvl w:ilvl="0" w:tplc="E272C452">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D03"/>
    <w:rsid w:val="00020EA3"/>
    <w:rsid w:val="00032E14"/>
    <w:rsid w:val="00037B9E"/>
    <w:rsid w:val="000410E4"/>
    <w:rsid w:val="00043E74"/>
    <w:rsid w:val="00045712"/>
    <w:rsid w:val="00051778"/>
    <w:rsid w:val="000522C5"/>
    <w:rsid w:val="0007249E"/>
    <w:rsid w:val="000761A5"/>
    <w:rsid w:val="00081DA8"/>
    <w:rsid w:val="000902DF"/>
    <w:rsid w:val="00092C7A"/>
    <w:rsid w:val="000964AA"/>
    <w:rsid w:val="000C6F4E"/>
    <w:rsid w:val="000D413B"/>
    <w:rsid w:val="000D7D83"/>
    <w:rsid w:val="000F05AE"/>
    <w:rsid w:val="0011321A"/>
    <w:rsid w:val="001156AF"/>
    <w:rsid w:val="00122B2A"/>
    <w:rsid w:val="00135C53"/>
    <w:rsid w:val="00137ACF"/>
    <w:rsid w:val="00140862"/>
    <w:rsid w:val="00143822"/>
    <w:rsid w:val="001523C5"/>
    <w:rsid w:val="00153605"/>
    <w:rsid w:val="00162B24"/>
    <w:rsid w:val="00191F31"/>
    <w:rsid w:val="00194159"/>
    <w:rsid w:val="001B4E91"/>
    <w:rsid w:val="001C194B"/>
    <w:rsid w:val="001C1C76"/>
    <w:rsid w:val="001D0560"/>
    <w:rsid w:val="001E2C50"/>
    <w:rsid w:val="001E36F2"/>
    <w:rsid w:val="001E6AAD"/>
    <w:rsid w:val="002032C2"/>
    <w:rsid w:val="00215FE3"/>
    <w:rsid w:val="00225A0E"/>
    <w:rsid w:val="00232DC6"/>
    <w:rsid w:val="00235440"/>
    <w:rsid w:val="00241B86"/>
    <w:rsid w:val="0025084A"/>
    <w:rsid w:val="00255A74"/>
    <w:rsid w:val="00283C43"/>
    <w:rsid w:val="00286A39"/>
    <w:rsid w:val="0029527E"/>
    <w:rsid w:val="002A1A12"/>
    <w:rsid w:val="002A20EF"/>
    <w:rsid w:val="002A777D"/>
    <w:rsid w:val="002B57E9"/>
    <w:rsid w:val="002C15B6"/>
    <w:rsid w:val="002D5987"/>
    <w:rsid w:val="002E4E64"/>
    <w:rsid w:val="002E67E8"/>
    <w:rsid w:val="002F0D7F"/>
    <w:rsid w:val="002F3BB6"/>
    <w:rsid w:val="002F6D1F"/>
    <w:rsid w:val="00304C63"/>
    <w:rsid w:val="003127CA"/>
    <w:rsid w:val="00314C0E"/>
    <w:rsid w:val="00314D30"/>
    <w:rsid w:val="00315245"/>
    <w:rsid w:val="0032385E"/>
    <w:rsid w:val="00340999"/>
    <w:rsid w:val="00363047"/>
    <w:rsid w:val="00365179"/>
    <w:rsid w:val="00374C1C"/>
    <w:rsid w:val="00396DFD"/>
    <w:rsid w:val="003A7E1A"/>
    <w:rsid w:val="003B1A35"/>
    <w:rsid w:val="003C2400"/>
    <w:rsid w:val="003D4895"/>
    <w:rsid w:val="003D4D3E"/>
    <w:rsid w:val="003D6145"/>
    <w:rsid w:val="003E0265"/>
    <w:rsid w:val="003F7733"/>
    <w:rsid w:val="00401A1E"/>
    <w:rsid w:val="0040201E"/>
    <w:rsid w:val="00407536"/>
    <w:rsid w:val="0041656F"/>
    <w:rsid w:val="00422DB2"/>
    <w:rsid w:val="004253B2"/>
    <w:rsid w:val="00426692"/>
    <w:rsid w:val="00427EEB"/>
    <w:rsid w:val="00453174"/>
    <w:rsid w:val="00454D2A"/>
    <w:rsid w:val="0047226F"/>
    <w:rsid w:val="00481C44"/>
    <w:rsid w:val="004A7681"/>
    <w:rsid w:val="004B13E7"/>
    <w:rsid w:val="004B415B"/>
    <w:rsid w:val="004C25FE"/>
    <w:rsid w:val="004E05B6"/>
    <w:rsid w:val="004E0FED"/>
    <w:rsid w:val="004F0C4B"/>
    <w:rsid w:val="004F1467"/>
    <w:rsid w:val="0050272E"/>
    <w:rsid w:val="00514A40"/>
    <w:rsid w:val="00517F78"/>
    <w:rsid w:val="0052042A"/>
    <w:rsid w:val="005353FD"/>
    <w:rsid w:val="00542009"/>
    <w:rsid w:val="0055226F"/>
    <w:rsid w:val="00576A45"/>
    <w:rsid w:val="005776E0"/>
    <w:rsid w:val="00585092"/>
    <w:rsid w:val="0059192E"/>
    <w:rsid w:val="00594062"/>
    <w:rsid w:val="0059602A"/>
    <w:rsid w:val="005A6313"/>
    <w:rsid w:val="005B339A"/>
    <w:rsid w:val="005D21CD"/>
    <w:rsid w:val="005E0838"/>
    <w:rsid w:val="005E1017"/>
    <w:rsid w:val="00600C23"/>
    <w:rsid w:val="00620BA0"/>
    <w:rsid w:val="00623805"/>
    <w:rsid w:val="00633691"/>
    <w:rsid w:val="00644258"/>
    <w:rsid w:val="006562CF"/>
    <w:rsid w:val="0068196F"/>
    <w:rsid w:val="00684A8D"/>
    <w:rsid w:val="006A218D"/>
    <w:rsid w:val="006A5536"/>
    <w:rsid w:val="006A716D"/>
    <w:rsid w:val="006B0ACD"/>
    <w:rsid w:val="006C26E9"/>
    <w:rsid w:val="006D058F"/>
    <w:rsid w:val="006E67C2"/>
    <w:rsid w:val="006F6B4F"/>
    <w:rsid w:val="0070314E"/>
    <w:rsid w:val="007045D5"/>
    <w:rsid w:val="00704A06"/>
    <w:rsid w:val="007054B1"/>
    <w:rsid w:val="00714288"/>
    <w:rsid w:val="00731805"/>
    <w:rsid w:val="00742151"/>
    <w:rsid w:val="00742C13"/>
    <w:rsid w:val="00744B41"/>
    <w:rsid w:val="007465ED"/>
    <w:rsid w:val="0076672B"/>
    <w:rsid w:val="00777AA6"/>
    <w:rsid w:val="0078567D"/>
    <w:rsid w:val="007A5D4F"/>
    <w:rsid w:val="007A6E52"/>
    <w:rsid w:val="007B64DD"/>
    <w:rsid w:val="007E1746"/>
    <w:rsid w:val="007F7864"/>
    <w:rsid w:val="008025C1"/>
    <w:rsid w:val="008043E4"/>
    <w:rsid w:val="00813F14"/>
    <w:rsid w:val="00841FA5"/>
    <w:rsid w:val="00844F2F"/>
    <w:rsid w:val="00850100"/>
    <w:rsid w:val="008504BC"/>
    <w:rsid w:val="00867548"/>
    <w:rsid w:val="00884CBF"/>
    <w:rsid w:val="00893F78"/>
    <w:rsid w:val="008A778F"/>
    <w:rsid w:val="008D68F6"/>
    <w:rsid w:val="008D7146"/>
    <w:rsid w:val="008E1DC6"/>
    <w:rsid w:val="009118C2"/>
    <w:rsid w:val="00913E7E"/>
    <w:rsid w:val="00927F8E"/>
    <w:rsid w:val="00943DB6"/>
    <w:rsid w:val="0094659F"/>
    <w:rsid w:val="00964AD2"/>
    <w:rsid w:val="00996071"/>
    <w:rsid w:val="009A0AE1"/>
    <w:rsid w:val="009A483E"/>
    <w:rsid w:val="009B0024"/>
    <w:rsid w:val="009D6191"/>
    <w:rsid w:val="009D6883"/>
    <w:rsid w:val="009E7598"/>
    <w:rsid w:val="009F0AEE"/>
    <w:rsid w:val="009F2FA1"/>
    <w:rsid w:val="009F33BB"/>
    <w:rsid w:val="00A11A1C"/>
    <w:rsid w:val="00A15A5A"/>
    <w:rsid w:val="00A25D8F"/>
    <w:rsid w:val="00A3002A"/>
    <w:rsid w:val="00A37AFD"/>
    <w:rsid w:val="00A37EC0"/>
    <w:rsid w:val="00A44018"/>
    <w:rsid w:val="00A508CB"/>
    <w:rsid w:val="00A56BAB"/>
    <w:rsid w:val="00A853BB"/>
    <w:rsid w:val="00A86BEE"/>
    <w:rsid w:val="00AB2894"/>
    <w:rsid w:val="00AB33AF"/>
    <w:rsid w:val="00AD2A9E"/>
    <w:rsid w:val="00AE30D3"/>
    <w:rsid w:val="00AF30E8"/>
    <w:rsid w:val="00AF3EBB"/>
    <w:rsid w:val="00B1055E"/>
    <w:rsid w:val="00B1685E"/>
    <w:rsid w:val="00B22FDC"/>
    <w:rsid w:val="00B241D5"/>
    <w:rsid w:val="00B256A2"/>
    <w:rsid w:val="00B32415"/>
    <w:rsid w:val="00B45C22"/>
    <w:rsid w:val="00B47261"/>
    <w:rsid w:val="00B61F98"/>
    <w:rsid w:val="00B63822"/>
    <w:rsid w:val="00B843CC"/>
    <w:rsid w:val="00B84BF9"/>
    <w:rsid w:val="00BA524E"/>
    <w:rsid w:val="00BB5281"/>
    <w:rsid w:val="00BC2B91"/>
    <w:rsid w:val="00BC386A"/>
    <w:rsid w:val="00BC4B28"/>
    <w:rsid w:val="00BF5DF8"/>
    <w:rsid w:val="00C00168"/>
    <w:rsid w:val="00C01BDE"/>
    <w:rsid w:val="00C138F1"/>
    <w:rsid w:val="00C14DE7"/>
    <w:rsid w:val="00C16CE1"/>
    <w:rsid w:val="00C25101"/>
    <w:rsid w:val="00C304AE"/>
    <w:rsid w:val="00C37CDC"/>
    <w:rsid w:val="00C4358C"/>
    <w:rsid w:val="00C43EF3"/>
    <w:rsid w:val="00C4684B"/>
    <w:rsid w:val="00C55DA5"/>
    <w:rsid w:val="00C64AA6"/>
    <w:rsid w:val="00C661B4"/>
    <w:rsid w:val="00C702ED"/>
    <w:rsid w:val="00C90683"/>
    <w:rsid w:val="00C962C9"/>
    <w:rsid w:val="00CA4BDF"/>
    <w:rsid w:val="00CA6871"/>
    <w:rsid w:val="00CC2BFB"/>
    <w:rsid w:val="00CC441B"/>
    <w:rsid w:val="00CD238B"/>
    <w:rsid w:val="00CE2DAF"/>
    <w:rsid w:val="00CF04C8"/>
    <w:rsid w:val="00D00DED"/>
    <w:rsid w:val="00D03268"/>
    <w:rsid w:val="00D10AEE"/>
    <w:rsid w:val="00D1670C"/>
    <w:rsid w:val="00D174BE"/>
    <w:rsid w:val="00D245D5"/>
    <w:rsid w:val="00D35EB6"/>
    <w:rsid w:val="00D407FB"/>
    <w:rsid w:val="00D45B16"/>
    <w:rsid w:val="00D60047"/>
    <w:rsid w:val="00D665CF"/>
    <w:rsid w:val="00D6729D"/>
    <w:rsid w:val="00D757A6"/>
    <w:rsid w:val="00D86A28"/>
    <w:rsid w:val="00DB139B"/>
    <w:rsid w:val="00DB5351"/>
    <w:rsid w:val="00DE0D3C"/>
    <w:rsid w:val="00DF7356"/>
    <w:rsid w:val="00E048CD"/>
    <w:rsid w:val="00E13D22"/>
    <w:rsid w:val="00E324CE"/>
    <w:rsid w:val="00E32AA7"/>
    <w:rsid w:val="00E364FE"/>
    <w:rsid w:val="00E379C0"/>
    <w:rsid w:val="00E42EEF"/>
    <w:rsid w:val="00E5152F"/>
    <w:rsid w:val="00E56D30"/>
    <w:rsid w:val="00E74BA1"/>
    <w:rsid w:val="00E96274"/>
    <w:rsid w:val="00E967C4"/>
    <w:rsid w:val="00EA3358"/>
    <w:rsid w:val="00EB400A"/>
    <w:rsid w:val="00EB42ED"/>
    <w:rsid w:val="00EC6BAF"/>
    <w:rsid w:val="00ED52ED"/>
    <w:rsid w:val="00EE0231"/>
    <w:rsid w:val="00EE1B83"/>
    <w:rsid w:val="00EE5CB1"/>
    <w:rsid w:val="00EF28C4"/>
    <w:rsid w:val="00F11B4F"/>
    <w:rsid w:val="00F36EE9"/>
    <w:rsid w:val="00F479D8"/>
    <w:rsid w:val="00F60324"/>
    <w:rsid w:val="00F762B9"/>
    <w:rsid w:val="00F842B9"/>
    <w:rsid w:val="00FA03DD"/>
    <w:rsid w:val="00FB02AE"/>
    <w:rsid w:val="00FB31BE"/>
    <w:rsid w:val="00FB585D"/>
    <w:rsid w:val="00FB5E6C"/>
    <w:rsid w:val="00FB7090"/>
    <w:rsid w:val="00FC082E"/>
    <w:rsid w:val="00FD21C6"/>
    <w:rsid w:val="00FE1F90"/>
    <w:rsid w:val="00FE47E9"/>
    <w:rsid w:val="00FE64D8"/>
    <w:rsid w:val="00FF1D03"/>
    <w:rsid w:val="00FF2A7E"/>
    <w:rsid w:val="00FF36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AAD622C"/>
  <w15:chartTrackingRefBased/>
  <w15:docId w15:val="{458093CB-610E-4B47-B0E5-6BB84A87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4AE"/>
    <w:pPr>
      <w:ind w:left="720"/>
      <w:contextualSpacing/>
    </w:pPr>
  </w:style>
  <w:style w:type="paragraph" w:customStyle="1" w:styleId="Default">
    <w:name w:val="Default"/>
    <w:basedOn w:val="Normal"/>
    <w:rsid w:val="00E5152F"/>
    <w:pPr>
      <w:autoSpaceDE w:val="0"/>
      <w:autoSpaceDN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50100"/>
    <w:rPr>
      <w:sz w:val="16"/>
      <w:szCs w:val="16"/>
    </w:rPr>
  </w:style>
  <w:style w:type="paragraph" w:styleId="CommentText">
    <w:name w:val="annotation text"/>
    <w:basedOn w:val="Normal"/>
    <w:link w:val="CommentTextChar"/>
    <w:uiPriority w:val="99"/>
    <w:semiHidden/>
    <w:unhideWhenUsed/>
    <w:rsid w:val="00850100"/>
    <w:pPr>
      <w:spacing w:line="240" w:lineRule="auto"/>
    </w:pPr>
    <w:rPr>
      <w:sz w:val="20"/>
      <w:szCs w:val="20"/>
    </w:rPr>
  </w:style>
  <w:style w:type="character" w:customStyle="1" w:styleId="CommentTextChar">
    <w:name w:val="Comment Text Char"/>
    <w:basedOn w:val="DefaultParagraphFont"/>
    <w:link w:val="CommentText"/>
    <w:uiPriority w:val="99"/>
    <w:semiHidden/>
    <w:rsid w:val="00850100"/>
    <w:rPr>
      <w:sz w:val="20"/>
      <w:szCs w:val="20"/>
    </w:rPr>
  </w:style>
  <w:style w:type="paragraph" w:styleId="CommentSubject">
    <w:name w:val="annotation subject"/>
    <w:basedOn w:val="CommentText"/>
    <w:next w:val="CommentText"/>
    <w:link w:val="CommentSubjectChar"/>
    <w:uiPriority w:val="99"/>
    <w:semiHidden/>
    <w:unhideWhenUsed/>
    <w:rsid w:val="00850100"/>
    <w:rPr>
      <w:b/>
      <w:bCs/>
    </w:rPr>
  </w:style>
  <w:style w:type="character" w:customStyle="1" w:styleId="CommentSubjectChar">
    <w:name w:val="Comment Subject Char"/>
    <w:basedOn w:val="CommentTextChar"/>
    <w:link w:val="CommentSubject"/>
    <w:uiPriority w:val="99"/>
    <w:semiHidden/>
    <w:rsid w:val="00850100"/>
    <w:rPr>
      <w:b/>
      <w:bCs/>
      <w:sz w:val="20"/>
      <w:szCs w:val="20"/>
    </w:rPr>
  </w:style>
  <w:style w:type="paragraph" w:styleId="BalloonText">
    <w:name w:val="Balloon Text"/>
    <w:basedOn w:val="Normal"/>
    <w:link w:val="BalloonTextChar"/>
    <w:uiPriority w:val="99"/>
    <w:semiHidden/>
    <w:unhideWhenUsed/>
    <w:rsid w:val="00850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00"/>
    <w:rPr>
      <w:rFonts w:ascii="Segoe UI" w:hAnsi="Segoe UI" w:cs="Segoe UI"/>
      <w:sz w:val="18"/>
      <w:szCs w:val="18"/>
    </w:rPr>
  </w:style>
  <w:style w:type="paragraph" w:styleId="Header">
    <w:name w:val="header"/>
    <w:basedOn w:val="Normal"/>
    <w:link w:val="HeaderChar"/>
    <w:uiPriority w:val="99"/>
    <w:unhideWhenUsed/>
    <w:rsid w:val="002F0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D7F"/>
  </w:style>
  <w:style w:type="paragraph" w:styleId="Footer">
    <w:name w:val="footer"/>
    <w:basedOn w:val="Normal"/>
    <w:link w:val="FooterChar"/>
    <w:uiPriority w:val="99"/>
    <w:unhideWhenUsed/>
    <w:rsid w:val="002F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7F"/>
  </w:style>
  <w:style w:type="paragraph" w:styleId="Revision">
    <w:name w:val="Revision"/>
    <w:hidden/>
    <w:uiPriority w:val="99"/>
    <w:semiHidden/>
    <w:rsid w:val="00C702ED"/>
    <w:pPr>
      <w:spacing w:after="0" w:line="240" w:lineRule="auto"/>
    </w:pPr>
  </w:style>
  <w:style w:type="character" w:customStyle="1" w:styleId="DocID">
    <w:name w:val="DocID"/>
    <w:basedOn w:val="DefaultParagraphFont"/>
    <w:rsid w:val="00B1685E"/>
    <w:rPr>
      <w:rFonts w:ascii="Arial" w:hAnsi="Arial" w:cs="Arial"/>
      <w:b w:val="0"/>
      <w:i w:val="0"/>
      <w:caps w:val="0"/>
      <w:vanish w:val="0"/>
      <w:color w:val="000000"/>
      <w:sz w:val="12"/>
      <w:szCs w:val="24"/>
      <w:u w:val="none"/>
    </w:rPr>
  </w:style>
  <w:style w:type="character" w:styleId="Hyperlink">
    <w:name w:val="Hyperlink"/>
    <w:basedOn w:val="DefaultParagraphFont"/>
    <w:uiPriority w:val="99"/>
    <w:unhideWhenUsed/>
    <w:rsid w:val="00283C43"/>
    <w:rPr>
      <w:color w:val="0563C1" w:themeColor="hyperlink"/>
      <w:u w:val="single"/>
    </w:rPr>
  </w:style>
  <w:style w:type="character" w:customStyle="1" w:styleId="UnresolvedMention1">
    <w:name w:val="Unresolved Mention1"/>
    <w:basedOn w:val="DefaultParagraphFont"/>
    <w:uiPriority w:val="99"/>
    <w:semiHidden/>
    <w:unhideWhenUsed/>
    <w:rsid w:val="00283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980B5D2CE2F46815FBDE50BAA7384" ma:contentTypeVersion="10" ma:contentTypeDescription="Create a new document." ma:contentTypeScope="" ma:versionID="f09053e327f45606154b633d9bb2f92b">
  <xsd:schema xmlns:xsd="http://www.w3.org/2001/XMLSchema" xmlns:xs="http://www.w3.org/2001/XMLSchema" xmlns:p="http://schemas.microsoft.com/office/2006/metadata/properties" xmlns:ns3="e485393b-6be8-4efe-9fdc-e01fbd92d962" targetNamespace="http://schemas.microsoft.com/office/2006/metadata/properties" ma:root="true" ma:fieldsID="59a7b07bede835be5e78b66a674ebf59" ns3:_="">
    <xsd:import namespace="e485393b-6be8-4efe-9fdc-e01fbd92d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393b-6be8-4efe-9fdc-e01fbd92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8541-4D88-4BE3-88DE-F816011D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5393b-6be8-4efe-9fdc-e01fbd92d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D9448-E3B4-4479-8BFC-F027691B916F}">
  <ds:schemaRefs>
    <ds:schemaRef ds:uri="http://schemas.microsoft.com/sharepoint/v3/contenttype/forms"/>
  </ds:schemaRefs>
</ds:datastoreItem>
</file>

<file path=customXml/itemProps3.xml><?xml version="1.0" encoding="utf-8"?>
<ds:datastoreItem xmlns:ds="http://schemas.openxmlformats.org/officeDocument/2006/customXml" ds:itemID="{03CEE465-D8D9-45FE-94FA-1B665EE0D26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485393b-6be8-4efe-9fdc-e01fbd92d962"/>
    <ds:schemaRef ds:uri="http://www.w3.org/XML/1998/namespace"/>
  </ds:schemaRefs>
</ds:datastoreItem>
</file>

<file path=customXml/itemProps4.xml><?xml version="1.0" encoding="utf-8"?>
<ds:datastoreItem xmlns:ds="http://schemas.openxmlformats.org/officeDocument/2006/customXml" ds:itemID="{63A9F0FA-C83B-4259-BC03-E7EF8C37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8536</Characters>
  <Application>Microsoft Office Word</Application>
  <DocSecurity>4</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Paquin, Flynn (EDU)</dc:creator>
  <cp:lastModifiedBy>Nadeau, Rachel (EDU)</cp:lastModifiedBy>
  <cp:revision>2</cp:revision>
  <dcterms:created xsi:type="dcterms:W3CDTF">2020-05-11T12:55:00Z</dcterms:created>
  <dcterms:modified xsi:type="dcterms:W3CDTF">2020-05-11T12:55:00Z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0x010100C44980B5D2CE2F46815FBDE50BAA7384</vt:lpwstr>
  </property>
  <property fmtid="{D5CDD505-2E9C-101B-9397-08002B2CF9AE}" pid="3" name="MSIP_Label_034a106e-6316-442c-ad35-738afd673d2b_Enabled">
    <vt:lpwstr>True</vt:lpwstr>
  </property>
  <property fmtid="{D5CDD505-2E9C-101B-9397-08002B2CF9AE}" pid="4" name="MSIP_Label_034a106e-6316-442c-ad35-738afd673d2b_SiteId">
    <vt:lpwstr>cddc1229-ac2a-4b97-b78a-0e5cacb5865c</vt:lpwstr>
  </property>
  <property fmtid="{D5CDD505-2E9C-101B-9397-08002B2CF9AE}" pid="5" name="MSIP_Label_034a106e-6316-442c-ad35-738afd673d2b_Owner">
    <vt:lpwstr>Emily.White@ontario.ca</vt:lpwstr>
  </property>
  <property fmtid="{D5CDD505-2E9C-101B-9397-08002B2CF9AE}" pid="6" name="MSIP_Label_034a106e-6316-442c-ad35-738afd673d2b_SetDate">
    <vt:lpwstr>2020-04-30T22:46:53.3795761Z</vt:lpwstr>
  </property>
  <property fmtid="{D5CDD505-2E9C-101B-9397-08002B2CF9AE}" pid="7" name="MSIP_Label_034a106e-6316-442c-ad35-738afd673d2b_Name">
    <vt:lpwstr>OPS - Unclassified Information</vt:lpwstr>
  </property>
  <property fmtid="{D5CDD505-2E9C-101B-9397-08002B2CF9AE}" pid="8" name="MSIP_Label_034a106e-6316-442c-ad35-738afd673d2b_Application">
    <vt:lpwstr>Microsoft Azure Information Protection</vt:lpwstr>
  </property>
  <property fmtid="{D5CDD505-2E9C-101B-9397-08002B2CF9AE}" pid="9" name="MSIP_Label_034a106e-6316-442c-ad35-738afd673d2b_ActionId">
    <vt:lpwstr>357fd536-e030-4838-84a2-1aed4cecdcef</vt:lpwstr>
  </property>
  <property fmtid="{D5CDD505-2E9C-101B-9397-08002B2CF9AE}" pid="10" name="MSIP_Label_034a106e-6316-442c-ad35-738afd673d2b_Extended_MSFT_Method">
    <vt:lpwstr>Automatic</vt:lpwstr>
  </property>
  <property fmtid="{D5CDD505-2E9C-101B-9397-08002B2CF9AE}" pid="11" name="Sensitivity">
    <vt:lpwstr>OPS - Unclassified Information</vt:lpwstr>
  </property>
</Properties>
</file>