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5FC62" w14:textId="64648616" w:rsidR="00D86A28" w:rsidRDefault="00620BA0" w:rsidP="008E1DC6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APPENDIX 1: SUGGESTED TEMPLATE </w:t>
      </w:r>
      <w:r w:rsidR="00F60324">
        <w:rPr>
          <w:rFonts w:ascii="Arial" w:hAnsi="Arial" w:cs="Arial"/>
          <w:b/>
          <w:sz w:val="24"/>
          <w:szCs w:val="24"/>
        </w:rPr>
        <w:t>INTERNAL</w:t>
      </w:r>
      <w:r w:rsidR="00FF361D">
        <w:rPr>
          <w:rFonts w:ascii="Arial" w:hAnsi="Arial" w:cs="Arial"/>
          <w:b/>
          <w:sz w:val="24"/>
          <w:szCs w:val="24"/>
        </w:rPr>
        <w:t xml:space="preserve"> AGREEMENT</w:t>
      </w:r>
    </w:p>
    <w:p w14:paraId="5B4039EE" w14:textId="77777777" w:rsidR="00D86A28" w:rsidRDefault="00D86A28" w:rsidP="008E1DC6">
      <w:pPr>
        <w:jc w:val="center"/>
        <w:rPr>
          <w:rFonts w:ascii="Arial" w:hAnsi="Arial" w:cs="Arial"/>
          <w:b/>
          <w:sz w:val="24"/>
          <w:szCs w:val="24"/>
        </w:rPr>
      </w:pPr>
    </w:p>
    <w:p w14:paraId="49FB42E4" w14:textId="77777777" w:rsidR="00C304AE" w:rsidRPr="00C43EF3" w:rsidRDefault="00620BA0" w:rsidP="008E1DC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SUPPORTING COMMUNITIES </w:t>
      </w:r>
      <w:r w:rsidRPr="00225A0E">
        <w:rPr>
          <w:rFonts w:ascii="Arial" w:hAnsi="Arial" w:cs="Arial"/>
          <w:b/>
          <w:sz w:val="24"/>
          <w:szCs w:val="24"/>
        </w:rPr>
        <w:t>AGREEMENT</w:t>
      </w:r>
    </w:p>
    <w:p w14:paraId="47420017" w14:textId="77777777" w:rsidR="00C304AE" w:rsidRDefault="00620BA0" w:rsidP="008E1DC6">
      <w:pPr>
        <w:jc w:val="center"/>
        <w:rPr>
          <w:rFonts w:ascii="Arial" w:hAnsi="Arial" w:cs="Arial"/>
          <w:b/>
          <w:sz w:val="24"/>
          <w:szCs w:val="24"/>
        </w:rPr>
      </w:pPr>
      <w:r w:rsidRPr="00C43EF3">
        <w:rPr>
          <w:rFonts w:ascii="Arial" w:hAnsi="Arial" w:cs="Arial"/>
          <w:b/>
          <w:sz w:val="24"/>
          <w:szCs w:val="24"/>
        </w:rPr>
        <w:t xml:space="preserve">between </w:t>
      </w:r>
    </w:p>
    <w:p w14:paraId="4A0A5556" w14:textId="77777777" w:rsidR="0025084A" w:rsidRPr="00C43EF3" w:rsidRDefault="0025084A">
      <w:pPr>
        <w:jc w:val="center"/>
        <w:rPr>
          <w:rFonts w:ascii="Arial" w:hAnsi="Arial" w:cs="Arial"/>
          <w:b/>
          <w:sz w:val="24"/>
          <w:szCs w:val="24"/>
        </w:rPr>
      </w:pPr>
    </w:p>
    <w:p w14:paraId="09789C10" w14:textId="77777777" w:rsidR="00C304AE" w:rsidRPr="00C43EF3" w:rsidRDefault="00620BA0">
      <w:pPr>
        <w:jc w:val="center"/>
        <w:rPr>
          <w:rFonts w:ascii="Arial" w:hAnsi="Arial" w:cs="Arial"/>
          <w:b/>
          <w:sz w:val="24"/>
          <w:szCs w:val="24"/>
        </w:rPr>
      </w:pPr>
      <w:r w:rsidRPr="00C43EF3">
        <w:rPr>
          <w:rFonts w:ascii="Arial" w:hAnsi="Arial" w:cs="Arial"/>
          <w:b/>
          <w:sz w:val="24"/>
          <w:szCs w:val="24"/>
        </w:rPr>
        <w:t xml:space="preserve">__________________ </w:t>
      </w:r>
      <w:r w:rsidR="00AE30D3" w:rsidRPr="00C43EF3">
        <w:rPr>
          <w:rFonts w:ascii="Arial" w:hAnsi="Arial" w:cs="Arial"/>
          <w:b/>
          <w:sz w:val="24"/>
          <w:szCs w:val="24"/>
        </w:rPr>
        <w:t xml:space="preserve">(the </w:t>
      </w:r>
      <w:r w:rsidRPr="00C43EF3">
        <w:rPr>
          <w:rFonts w:ascii="Arial" w:hAnsi="Arial" w:cs="Arial"/>
          <w:b/>
          <w:sz w:val="24"/>
          <w:szCs w:val="24"/>
        </w:rPr>
        <w:t>“</w:t>
      </w:r>
      <w:r w:rsidR="008D68F6">
        <w:rPr>
          <w:rFonts w:ascii="Arial" w:hAnsi="Arial" w:cs="Arial"/>
          <w:b/>
          <w:sz w:val="24"/>
          <w:szCs w:val="24"/>
        </w:rPr>
        <w:t xml:space="preserve">School Board </w:t>
      </w:r>
      <w:r w:rsidRPr="00C43EF3">
        <w:rPr>
          <w:rFonts w:ascii="Arial" w:hAnsi="Arial" w:cs="Arial"/>
          <w:b/>
          <w:sz w:val="24"/>
          <w:szCs w:val="24"/>
        </w:rPr>
        <w:t>Employer”)</w:t>
      </w:r>
    </w:p>
    <w:p w14:paraId="7307C0CA" w14:textId="77777777" w:rsidR="00AE30D3" w:rsidRPr="00C43EF3" w:rsidRDefault="00AE30D3">
      <w:pPr>
        <w:jc w:val="center"/>
        <w:rPr>
          <w:rFonts w:ascii="Arial" w:hAnsi="Arial" w:cs="Arial"/>
          <w:b/>
          <w:sz w:val="24"/>
          <w:szCs w:val="24"/>
        </w:rPr>
      </w:pPr>
    </w:p>
    <w:p w14:paraId="0B7C0151" w14:textId="77777777" w:rsidR="00AE30D3" w:rsidRPr="00C43EF3" w:rsidRDefault="00620BA0">
      <w:pPr>
        <w:jc w:val="center"/>
        <w:rPr>
          <w:rFonts w:ascii="Arial" w:hAnsi="Arial" w:cs="Arial"/>
          <w:b/>
          <w:sz w:val="24"/>
          <w:szCs w:val="24"/>
        </w:rPr>
      </w:pPr>
      <w:r w:rsidRPr="00C43EF3">
        <w:rPr>
          <w:rFonts w:ascii="Arial" w:hAnsi="Arial" w:cs="Arial"/>
          <w:b/>
          <w:sz w:val="24"/>
          <w:szCs w:val="24"/>
        </w:rPr>
        <w:t>and</w:t>
      </w:r>
    </w:p>
    <w:p w14:paraId="2F4B44B0" w14:textId="77777777" w:rsidR="00AE30D3" w:rsidRPr="00C43EF3" w:rsidRDefault="00620BA0">
      <w:pPr>
        <w:jc w:val="center"/>
        <w:rPr>
          <w:rFonts w:ascii="Arial" w:hAnsi="Arial" w:cs="Arial"/>
          <w:b/>
          <w:sz w:val="24"/>
          <w:szCs w:val="24"/>
        </w:rPr>
      </w:pPr>
      <w:r w:rsidRPr="00C43EF3">
        <w:rPr>
          <w:rFonts w:ascii="Arial" w:hAnsi="Arial" w:cs="Arial"/>
          <w:b/>
          <w:sz w:val="24"/>
          <w:szCs w:val="24"/>
        </w:rPr>
        <w:t xml:space="preserve">____________________ (the </w:t>
      </w:r>
      <w:r w:rsidR="00C43EF3" w:rsidRPr="00C43EF3">
        <w:rPr>
          <w:rFonts w:ascii="Arial" w:hAnsi="Arial" w:cs="Arial"/>
          <w:b/>
          <w:sz w:val="24"/>
          <w:szCs w:val="24"/>
        </w:rPr>
        <w:t>“</w:t>
      </w:r>
      <w:r w:rsidRPr="00C43EF3">
        <w:rPr>
          <w:rFonts w:ascii="Arial" w:hAnsi="Arial" w:cs="Arial"/>
          <w:b/>
          <w:sz w:val="24"/>
          <w:szCs w:val="24"/>
        </w:rPr>
        <w:t>Union</w:t>
      </w:r>
      <w:r w:rsidR="00C43EF3" w:rsidRPr="00C43EF3">
        <w:rPr>
          <w:rFonts w:ascii="Arial" w:hAnsi="Arial" w:cs="Arial"/>
          <w:b/>
          <w:sz w:val="24"/>
          <w:szCs w:val="24"/>
        </w:rPr>
        <w:t>”)</w:t>
      </w:r>
    </w:p>
    <w:p w14:paraId="7596D99E" w14:textId="77777777" w:rsidR="00AE30D3" w:rsidRPr="00C43EF3" w:rsidRDefault="00AE30D3" w:rsidP="00C304AE">
      <w:pPr>
        <w:jc w:val="center"/>
        <w:rPr>
          <w:rFonts w:ascii="Arial" w:hAnsi="Arial" w:cs="Arial"/>
          <w:b/>
          <w:sz w:val="24"/>
          <w:szCs w:val="24"/>
        </w:rPr>
      </w:pPr>
    </w:p>
    <w:p w14:paraId="37277FC1" w14:textId="77777777" w:rsidR="00C43EF3" w:rsidRPr="004B415B" w:rsidRDefault="00620BA0" w:rsidP="00C43EF3">
      <w:pPr>
        <w:pStyle w:val="Default"/>
        <w:jc w:val="center"/>
        <w:rPr>
          <w:rFonts w:ascii="Arial" w:hAnsi="Arial" w:cs="Arial"/>
          <w:b/>
          <w:u w:val="single"/>
        </w:rPr>
      </w:pPr>
      <w:r w:rsidRPr="004B415B">
        <w:rPr>
          <w:rFonts w:ascii="Arial" w:hAnsi="Arial" w:cs="Arial"/>
          <w:b/>
          <w:u w:val="single"/>
        </w:rPr>
        <w:t xml:space="preserve">Re:  </w:t>
      </w:r>
      <w:r>
        <w:rPr>
          <w:rFonts w:ascii="Arial" w:hAnsi="Arial" w:cs="Arial"/>
          <w:b/>
          <w:u w:val="single"/>
        </w:rPr>
        <w:t xml:space="preserve">Voluntary Temporary </w:t>
      </w:r>
      <w:r w:rsidR="00B47261">
        <w:rPr>
          <w:rFonts w:ascii="Arial" w:hAnsi="Arial" w:cs="Arial"/>
          <w:b/>
          <w:u w:val="single"/>
        </w:rPr>
        <w:t xml:space="preserve">Redeployment </w:t>
      </w:r>
      <w:r w:rsidRPr="004B415B">
        <w:rPr>
          <w:rFonts w:ascii="Arial" w:hAnsi="Arial" w:cs="Arial"/>
          <w:b/>
          <w:u w:val="single"/>
        </w:rPr>
        <w:t xml:space="preserve">of </w:t>
      </w:r>
      <w:r w:rsidR="0025084A">
        <w:rPr>
          <w:rFonts w:ascii="Arial" w:hAnsi="Arial" w:cs="Arial"/>
          <w:b/>
          <w:u w:val="single"/>
        </w:rPr>
        <w:t>Employees</w:t>
      </w:r>
      <w:r w:rsidRPr="004B415B">
        <w:rPr>
          <w:rFonts w:ascii="Arial" w:hAnsi="Arial" w:cs="Arial"/>
          <w:b/>
          <w:u w:val="single"/>
        </w:rPr>
        <w:t xml:space="preserve"> Between Employer</w:t>
      </w:r>
      <w:r>
        <w:rPr>
          <w:rFonts w:ascii="Arial" w:hAnsi="Arial" w:cs="Arial"/>
          <w:b/>
          <w:u w:val="single"/>
        </w:rPr>
        <w:t>s</w:t>
      </w:r>
      <w:r w:rsidRPr="004B415B">
        <w:rPr>
          <w:rFonts w:ascii="Arial" w:hAnsi="Arial" w:cs="Arial"/>
          <w:b/>
          <w:u w:val="single"/>
        </w:rPr>
        <w:t xml:space="preserve"> Relating to COVID-19</w:t>
      </w:r>
    </w:p>
    <w:p w14:paraId="015CE49C" w14:textId="77777777" w:rsidR="00C304AE" w:rsidRPr="00C43EF3" w:rsidRDefault="00C304AE" w:rsidP="00C43EF3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63BAF1D0" w14:textId="77777777" w:rsidR="00D45B16" w:rsidRPr="003E0265" w:rsidRDefault="00620BA0" w:rsidP="00C43EF3">
      <w:pPr>
        <w:pStyle w:val="ListParagraph"/>
        <w:numPr>
          <w:ilvl w:val="0"/>
          <w:numId w:val="1"/>
        </w:numPr>
        <w:spacing w:after="0"/>
        <w:ind w:hanging="720"/>
        <w:rPr>
          <w:rFonts w:ascii="Arial" w:hAnsi="Arial" w:cs="Arial"/>
          <w:sz w:val="24"/>
          <w:szCs w:val="24"/>
          <w:lang w:val="en-US"/>
        </w:rPr>
      </w:pPr>
      <w:r w:rsidRPr="003E0265">
        <w:rPr>
          <w:rFonts w:ascii="Arial" w:hAnsi="Arial" w:cs="Arial"/>
          <w:sz w:val="24"/>
          <w:szCs w:val="24"/>
        </w:rPr>
        <w:t xml:space="preserve">This </w:t>
      </w:r>
      <w:r w:rsidR="00D174BE" w:rsidRPr="003E0265">
        <w:rPr>
          <w:rFonts w:ascii="Arial" w:hAnsi="Arial" w:cs="Arial"/>
          <w:sz w:val="24"/>
          <w:szCs w:val="24"/>
        </w:rPr>
        <w:t xml:space="preserve">Supporting Communities </w:t>
      </w:r>
      <w:r w:rsidRPr="003E0265">
        <w:rPr>
          <w:rFonts w:ascii="Arial" w:hAnsi="Arial" w:cs="Arial"/>
          <w:sz w:val="24"/>
          <w:szCs w:val="24"/>
        </w:rPr>
        <w:t xml:space="preserve">Agreement (“Agreement”) </w:t>
      </w:r>
      <w:r w:rsidR="008E1DC6" w:rsidRPr="003E0265">
        <w:rPr>
          <w:rFonts w:ascii="Arial" w:hAnsi="Arial" w:cs="Arial"/>
          <w:sz w:val="24"/>
          <w:szCs w:val="24"/>
        </w:rPr>
        <w:t xml:space="preserve">document </w:t>
      </w:r>
      <w:r w:rsidR="00E5152F" w:rsidRPr="003E0265">
        <w:rPr>
          <w:rFonts w:ascii="Arial" w:hAnsi="Arial" w:cs="Arial"/>
          <w:sz w:val="24"/>
          <w:szCs w:val="24"/>
        </w:rPr>
        <w:t xml:space="preserve">is </w:t>
      </w:r>
      <w:r w:rsidR="0068196F" w:rsidRPr="003E0265">
        <w:rPr>
          <w:rFonts w:ascii="Arial" w:hAnsi="Arial" w:cs="Arial"/>
          <w:sz w:val="24"/>
          <w:szCs w:val="24"/>
        </w:rPr>
        <w:t>being developed</w:t>
      </w:r>
      <w:r w:rsidR="000761A5">
        <w:rPr>
          <w:rFonts w:ascii="Arial" w:hAnsi="Arial" w:cs="Arial"/>
          <w:sz w:val="24"/>
          <w:szCs w:val="24"/>
        </w:rPr>
        <w:t xml:space="preserve"> at the request of the Crown,</w:t>
      </w:r>
      <w:r w:rsidR="0068196F" w:rsidRPr="003E0265">
        <w:rPr>
          <w:rFonts w:ascii="Arial" w:hAnsi="Arial" w:cs="Arial"/>
          <w:sz w:val="24"/>
          <w:szCs w:val="24"/>
        </w:rPr>
        <w:t xml:space="preserve"> </w:t>
      </w:r>
      <w:r w:rsidRPr="003E0265">
        <w:rPr>
          <w:rFonts w:ascii="Arial" w:hAnsi="Arial" w:cs="Arial"/>
          <w:sz w:val="24"/>
          <w:szCs w:val="24"/>
        </w:rPr>
        <w:t>in response to the exceptional circumstances of COVID</w:t>
      </w:r>
      <w:r w:rsidR="00867548" w:rsidRPr="003E0265">
        <w:rPr>
          <w:rFonts w:ascii="Arial" w:hAnsi="Arial" w:cs="Arial"/>
          <w:sz w:val="24"/>
          <w:szCs w:val="24"/>
        </w:rPr>
        <w:t>-19</w:t>
      </w:r>
      <w:r w:rsidR="00A56BAB" w:rsidRPr="003E0265">
        <w:rPr>
          <w:rFonts w:ascii="Arial" w:hAnsi="Arial" w:cs="Arial"/>
          <w:sz w:val="24"/>
          <w:szCs w:val="24"/>
        </w:rPr>
        <w:t>.</w:t>
      </w:r>
    </w:p>
    <w:p w14:paraId="15DB9ACC" w14:textId="77777777" w:rsidR="006562CF" w:rsidRPr="003E0265" w:rsidRDefault="006562CF" w:rsidP="006562CF">
      <w:pPr>
        <w:pStyle w:val="ListParagraph"/>
        <w:spacing w:after="0"/>
        <w:rPr>
          <w:rFonts w:ascii="Arial" w:hAnsi="Arial" w:cs="Arial"/>
          <w:sz w:val="24"/>
          <w:szCs w:val="24"/>
          <w:lang w:val="en-US"/>
        </w:rPr>
      </w:pPr>
    </w:p>
    <w:p w14:paraId="24CE4812" w14:textId="77777777" w:rsidR="0007249E" w:rsidRPr="003E0265" w:rsidRDefault="00620BA0" w:rsidP="00C43EF3">
      <w:pPr>
        <w:pStyle w:val="ListParagraph"/>
        <w:numPr>
          <w:ilvl w:val="0"/>
          <w:numId w:val="1"/>
        </w:numPr>
        <w:spacing w:after="0"/>
        <w:ind w:hanging="720"/>
        <w:rPr>
          <w:rFonts w:ascii="Arial" w:hAnsi="Arial" w:cs="Arial"/>
          <w:sz w:val="24"/>
          <w:szCs w:val="24"/>
          <w:lang w:val="en-US"/>
        </w:rPr>
      </w:pPr>
      <w:r w:rsidRPr="003E0265">
        <w:rPr>
          <w:rFonts w:ascii="Arial" w:hAnsi="Arial" w:cs="Arial"/>
          <w:sz w:val="24"/>
          <w:szCs w:val="24"/>
          <w:lang w:val="en-US"/>
        </w:rPr>
        <w:t xml:space="preserve">The </w:t>
      </w:r>
      <w:r w:rsidR="00D86A28" w:rsidRPr="003E0265">
        <w:rPr>
          <w:rFonts w:ascii="Arial" w:hAnsi="Arial" w:cs="Arial"/>
          <w:sz w:val="24"/>
          <w:szCs w:val="24"/>
          <w:lang w:val="en-US"/>
        </w:rPr>
        <w:t xml:space="preserve">Agreement </w:t>
      </w:r>
      <w:r w:rsidR="00D86A28" w:rsidRPr="0032385E">
        <w:rPr>
          <w:rFonts w:ascii="Arial" w:hAnsi="Arial"/>
          <w:sz w:val="24"/>
          <w:lang w:val="en-US"/>
        </w:rPr>
        <w:t xml:space="preserve">is </w:t>
      </w:r>
      <w:r w:rsidR="00E5152F" w:rsidRPr="003E0265">
        <w:rPr>
          <w:rFonts w:ascii="Arial" w:hAnsi="Arial" w:cs="Arial"/>
          <w:sz w:val="24"/>
          <w:szCs w:val="24"/>
        </w:rPr>
        <w:t>intended to</w:t>
      </w:r>
      <w:r w:rsidR="008E1DC6" w:rsidRPr="003E0265">
        <w:rPr>
          <w:rFonts w:ascii="Arial" w:hAnsi="Arial" w:cs="Arial"/>
          <w:sz w:val="24"/>
          <w:szCs w:val="24"/>
        </w:rPr>
        <w:t xml:space="preserve"> provide guidance to and</w:t>
      </w:r>
      <w:r w:rsidR="00E5152F" w:rsidRPr="003E0265">
        <w:rPr>
          <w:rFonts w:ascii="Arial" w:hAnsi="Arial" w:cs="Arial"/>
          <w:sz w:val="24"/>
          <w:szCs w:val="24"/>
        </w:rPr>
        <w:t xml:space="preserve"> assist organizations in other sectors with a</w:t>
      </w:r>
      <w:r w:rsidR="00C00168" w:rsidRPr="003E0265">
        <w:rPr>
          <w:rFonts w:ascii="Arial" w:hAnsi="Arial" w:cs="Arial"/>
          <w:sz w:val="24"/>
          <w:szCs w:val="24"/>
        </w:rPr>
        <w:t xml:space="preserve"> coord</w:t>
      </w:r>
      <w:r w:rsidR="00AE30D3" w:rsidRPr="003E0265">
        <w:rPr>
          <w:rFonts w:ascii="Arial" w:hAnsi="Arial" w:cs="Arial"/>
          <w:sz w:val="24"/>
          <w:szCs w:val="24"/>
        </w:rPr>
        <w:t>i</w:t>
      </w:r>
      <w:r w:rsidR="00C00168" w:rsidRPr="003E0265">
        <w:rPr>
          <w:rFonts w:ascii="Arial" w:hAnsi="Arial" w:cs="Arial"/>
          <w:sz w:val="24"/>
          <w:szCs w:val="24"/>
        </w:rPr>
        <w:t>nated</w:t>
      </w:r>
      <w:r w:rsidR="00E5152F" w:rsidRPr="003E0265">
        <w:rPr>
          <w:rFonts w:ascii="Arial" w:hAnsi="Arial" w:cs="Arial"/>
          <w:sz w:val="24"/>
          <w:szCs w:val="24"/>
        </w:rPr>
        <w:t xml:space="preserve"> </w:t>
      </w:r>
      <w:r w:rsidR="00C304AE" w:rsidRPr="003E0265">
        <w:rPr>
          <w:rFonts w:ascii="Arial" w:hAnsi="Arial" w:cs="Arial"/>
          <w:sz w:val="24"/>
          <w:szCs w:val="24"/>
        </w:rPr>
        <w:t>response to the COVID-19 crisis without undue delays</w:t>
      </w:r>
      <w:r w:rsidR="008E1DC6" w:rsidRPr="003E0265">
        <w:rPr>
          <w:rFonts w:ascii="Arial" w:hAnsi="Arial" w:cs="Arial"/>
          <w:sz w:val="24"/>
          <w:szCs w:val="24"/>
        </w:rPr>
        <w:t xml:space="preserve">.  </w:t>
      </w:r>
    </w:p>
    <w:p w14:paraId="18AFAAB7" w14:textId="77777777" w:rsidR="006562CF" w:rsidRPr="003E0265" w:rsidRDefault="006562CF" w:rsidP="006562CF">
      <w:pPr>
        <w:pStyle w:val="ListParagraph"/>
        <w:spacing w:after="0"/>
        <w:rPr>
          <w:rFonts w:ascii="Arial" w:hAnsi="Arial" w:cs="Arial"/>
          <w:sz w:val="24"/>
          <w:szCs w:val="24"/>
          <w:lang w:val="en-US"/>
        </w:rPr>
      </w:pPr>
    </w:p>
    <w:p w14:paraId="2634EF98" w14:textId="77777777" w:rsidR="00AE30D3" w:rsidRPr="003E0265" w:rsidRDefault="00620BA0" w:rsidP="00C43EF3">
      <w:pPr>
        <w:pStyle w:val="ListParagraph"/>
        <w:numPr>
          <w:ilvl w:val="0"/>
          <w:numId w:val="1"/>
        </w:numPr>
        <w:spacing w:after="0"/>
        <w:ind w:hanging="720"/>
        <w:rPr>
          <w:rFonts w:ascii="Arial" w:hAnsi="Arial" w:cs="Arial"/>
          <w:sz w:val="24"/>
          <w:szCs w:val="24"/>
          <w:lang w:val="en-US"/>
        </w:rPr>
      </w:pPr>
      <w:r w:rsidRPr="003E0265">
        <w:rPr>
          <w:rFonts w:ascii="Arial" w:hAnsi="Arial" w:cs="Arial"/>
          <w:sz w:val="24"/>
          <w:szCs w:val="24"/>
        </w:rPr>
        <w:t>It is the intention of the parties to</w:t>
      </w:r>
      <w:r w:rsidR="00C304AE" w:rsidRPr="003E0265">
        <w:rPr>
          <w:rFonts w:ascii="Arial" w:hAnsi="Arial" w:cs="Arial"/>
          <w:sz w:val="24"/>
          <w:szCs w:val="24"/>
        </w:rPr>
        <w:t xml:space="preserve"> assist </w:t>
      </w:r>
      <w:r w:rsidR="00C43EF3" w:rsidRPr="003E0265">
        <w:rPr>
          <w:rFonts w:ascii="Arial" w:hAnsi="Arial" w:cs="Arial"/>
          <w:sz w:val="24"/>
          <w:szCs w:val="24"/>
        </w:rPr>
        <w:t xml:space="preserve">communities </w:t>
      </w:r>
      <w:r w:rsidR="00C304AE" w:rsidRPr="003E0265">
        <w:rPr>
          <w:rFonts w:ascii="Arial" w:hAnsi="Arial" w:cs="Arial"/>
          <w:sz w:val="24"/>
          <w:szCs w:val="24"/>
        </w:rPr>
        <w:t>in protecting the health and safety of all Ontarians.</w:t>
      </w:r>
    </w:p>
    <w:p w14:paraId="57D86E23" w14:textId="77777777" w:rsidR="00C01BDE" w:rsidRPr="003E0265" w:rsidRDefault="00C01BDE" w:rsidP="00C01BDE">
      <w:pPr>
        <w:pStyle w:val="ListParagraph"/>
        <w:spacing w:after="0"/>
        <w:rPr>
          <w:rFonts w:ascii="Arial" w:hAnsi="Arial" w:cs="Arial"/>
          <w:sz w:val="24"/>
          <w:szCs w:val="24"/>
          <w:lang w:val="en-US"/>
        </w:rPr>
      </w:pPr>
    </w:p>
    <w:p w14:paraId="25061F57" w14:textId="77777777" w:rsidR="00C43EF3" w:rsidRPr="003E0265" w:rsidRDefault="00620BA0" w:rsidP="00C43EF3">
      <w:pPr>
        <w:pStyle w:val="ListParagraph"/>
        <w:numPr>
          <w:ilvl w:val="0"/>
          <w:numId w:val="1"/>
        </w:numPr>
        <w:spacing w:after="0"/>
        <w:ind w:hanging="720"/>
        <w:rPr>
          <w:rFonts w:ascii="Arial" w:hAnsi="Arial" w:cs="Arial"/>
          <w:sz w:val="24"/>
          <w:szCs w:val="24"/>
          <w:lang w:val="en-US"/>
        </w:rPr>
      </w:pPr>
      <w:r w:rsidRPr="003E0265">
        <w:rPr>
          <w:rFonts w:ascii="Arial" w:hAnsi="Arial" w:cs="Arial"/>
          <w:sz w:val="24"/>
          <w:szCs w:val="24"/>
        </w:rPr>
        <w:t xml:space="preserve">The parties recognize that: </w:t>
      </w:r>
    </w:p>
    <w:p w14:paraId="76ED1249" w14:textId="77777777" w:rsidR="00C43EF3" w:rsidRPr="003E0265" w:rsidRDefault="00620BA0" w:rsidP="00C43EF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3E0265">
        <w:rPr>
          <w:rFonts w:ascii="Arial" w:hAnsi="Arial" w:cs="Arial"/>
          <w:sz w:val="24"/>
          <w:szCs w:val="24"/>
        </w:rPr>
        <w:t>In some sectors, there is an overwhelming need for additional staffing resources whereas in others,</w:t>
      </w:r>
      <w:r w:rsidR="006562CF" w:rsidRPr="003E0265">
        <w:rPr>
          <w:rFonts w:ascii="Arial" w:hAnsi="Arial" w:cs="Arial"/>
          <w:sz w:val="24"/>
          <w:szCs w:val="24"/>
        </w:rPr>
        <w:t xml:space="preserve"> </w:t>
      </w:r>
      <w:r w:rsidRPr="003E0265">
        <w:rPr>
          <w:rFonts w:ascii="Arial" w:hAnsi="Arial" w:cs="Arial"/>
          <w:sz w:val="24"/>
          <w:szCs w:val="24"/>
        </w:rPr>
        <w:t xml:space="preserve">some bargaining unit members </w:t>
      </w:r>
      <w:r w:rsidR="00D174BE" w:rsidRPr="003E0265">
        <w:rPr>
          <w:rFonts w:ascii="Arial" w:hAnsi="Arial" w:cs="Arial"/>
          <w:sz w:val="24"/>
          <w:szCs w:val="24"/>
        </w:rPr>
        <w:t>can be redeployed without jeopardizing ongoing operations</w:t>
      </w:r>
      <w:r w:rsidRPr="003E0265">
        <w:rPr>
          <w:rFonts w:ascii="Arial" w:hAnsi="Arial" w:cs="Arial"/>
          <w:sz w:val="24"/>
          <w:szCs w:val="24"/>
        </w:rPr>
        <w:t>; and</w:t>
      </w:r>
    </w:p>
    <w:p w14:paraId="7FE377DF" w14:textId="77777777" w:rsidR="00C43EF3" w:rsidRPr="003E0265" w:rsidRDefault="00620BA0" w:rsidP="00C43EF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3E0265">
        <w:rPr>
          <w:rFonts w:ascii="Arial" w:hAnsi="Arial" w:cs="Arial"/>
          <w:sz w:val="24"/>
          <w:szCs w:val="24"/>
          <w:lang w:val="en-US"/>
        </w:rPr>
        <w:t>There are</w:t>
      </w:r>
      <w:r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</w:t>
      </w:r>
      <w:r w:rsidR="00AE30D3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employees and their bargaining agents </w:t>
      </w:r>
      <w:r w:rsidR="001E2C50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that </w:t>
      </w:r>
      <w:r w:rsidR="00AE30D3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are expressing a willingness to support their local communities during this time by considering</w:t>
      </w:r>
      <w:r w:rsidR="008E1DC6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voluntary</w:t>
      </w:r>
      <w:r w:rsidR="00AE30D3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temporary </w:t>
      </w:r>
      <w:r w:rsidR="00D86A28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redeployments </w:t>
      </w:r>
      <w:r w:rsidR="00AE30D3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to new workplaces</w:t>
      </w:r>
      <w:r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. </w:t>
      </w:r>
      <w:r w:rsidR="00AE30D3" w:rsidRPr="003E0265">
        <w:rPr>
          <w:rFonts w:ascii="Arial" w:hAnsi="Arial" w:cs="Arial"/>
          <w:sz w:val="24"/>
          <w:szCs w:val="24"/>
        </w:rPr>
        <w:t xml:space="preserve"> </w:t>
      </w:r>
    </w:p>
    <w:p w14:paraId="547AA1DE" w14:textId="77777777" w:rsidR="00AE30D3" w:rsidRPr="003E0265" w:rsidRDefault="00620BA0" w:rsidP="00C43EF3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3E0265">
        <w:rPr>
          <w:rFonts w:ascii="Arial" w:hAnsi="Arial" w:cs="Arial"/>
          <w:sz w:val="24"/>
          <w:szCs w:val="24"/>
        </w:rPr>
        <w:t>To that end, a provincial matching process is being developed in order to allow employees to voluntarily self-identify for redeployment to other sectors, such as health care, long term care, and others.</w:t>
      </w:r>
    </w:p>
    <w:p w14:paraId="7FA0A539" w14:textId="77777777" w:rsidR="00C01BDE" w:rsidRPr="003E0265" w:rsidRDefault="00C01BDE" w:rsidP="00C43EF3">
      <w:pPr>
        <w:pStyle w:val="ListParagraph"/>
        <w:spacing w:after="0"/>
        <w:rPr>
          <w:rFonts w:ascii="Arial" w:hAnsi="Arial" w:cs="Arial"/>
          <w:sz w:val="24"/>
          <w:szCs w:val="24"/>
          <w:lang w:val="en-US"/>
        </w:rPr>
      </w:pPr>
    </w:p>
    <w:p w14:paraId="50EF8B45" w14:textId="334C28E3" w:rsidR="00C304AE" w:rsidRPr="003E0265" w:rsidRDefault="00620BA0" w:rsidP="00C43EF3">
      <w:pPr>
        <w:pStyle w:val="ListParagraph"/>
        <w:numPr>
          <w:ilvl w:val="0"/>
          <w:numId w:val="1"/>
        </w:numPr>
        <w:spacing w:after="0"/>
        <w:ind w:hanging="720"/>
        <w:rPr>
          <w:rFonts w:ascii="Arial" w:hAnsi="Arial" w:cs="Arial"/>
          <w:sz w:val="24"/>
          <w:szCs w:val="24"/>
          <w:lang w:val="en-US"/>
        </w:rPr>
      </w:pPr>
      <w:r w:rsidRPr="003E0265">
        <w:rPr>
          <w:rFonts w:ascii="Arial" w:hAnsi="Arial" w:cs="Arial"/>
          <w:sz w:val="24"/>
          <w:szCs w:val="24"/>
          <w:lang w:val="en-US"/>
        </w:rPr>
        <w:t xml:space="preserve">The Union and </w:t>
      </w:r>
      <w:r w:rsidR="008D68F6">
        <w:rPr>
          <w:rFonts w:ascii="Arial" w:hAnsi="Arial" w:cs="Arial"/>
          <w:sz w:val="24"/>
          <w:szCs w:val="24"/>
          <w:lang w:val="en-US"/>
        </w:rPr>
        <w:t xml:space="preserve">School Board </w:t>
      </w:r>
      <w:r w:rsidRPr="003E0265">
        <w:rPr>
          <w:rFonts w:ascii="Arial" w:hAnsi="Arial" w:cs="Arial"/>
          <w:sz w:val="24"/>
          <w:szCs w:val="24"/>
          <w:lang w:val="en-US"/>
        </w:rPr>
        <w:t>Employer have worked together to develop the following Guiding Principles</w:t>
      </w:r>
      <w:r w:rsidR="007465ED" w:rsidRPr="003E0265">
        <w:rPr>
          <w:rFonts w:ascii="Arial" w:hAnsi="Arial" w:cs="Arial"/>
          <w:sz w:val="24"/>
          <w:szCs w:val="24"/>
          <w:lang w:val="en-US"/>
        </w:rPr>
        <w:t xml:space="preserve"> in the spirit of good faith and community support</w:t>
      </w:r>
      <w:r w:rsidR="00E96274">
        <w:rPr>
          <w:rFonts w:ascii="Arial" w:hAnsi="Arial" w:cs="Arial"/>
          <w:sz w:val="24"/>
          <w:szCs w:val="24"/>
          <w:lang w:val="en-US"/>
        </w:rPr>
        <w:t>:</w:t>
      </w:r>
      <w:r w:rsidR="0007249E" w:rsidRPr="003E0265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0BEB0CF" w14:textId="3B6598A0" w:rsidR="001B4E91" w:rsidRPr="003E0265" w:rsidRDefault="00620BA0" w:rsidP="00C43EF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3E0265">
        <w:rPr>
          <w:rFonts w:ascii="Arial" w:hAnsi="Arial" w:cs="Arial"/>
          <w:sz w:val="24"/>
          <w:szCs w:val="24"/>
        </w:rPr>
        <w:lastRenderedPageBreak/>
        <w:t>It is understood that any voluntary redeployment that</w:t>
      </w:r>
      <w:r w:rsidR="00C304AE" w:rsidRPr="003E0265">
        <w:rPr>
          <w:rFonts w:ascii="Arial" w:hAnsi="Arial" w:cs="Arial"/>
          <w:sz w:val="24"/>
          <w:szCs w:val="24"/>
        </w:rPr>
        <w:t xml:space="preserve"> </w:t>
      </w:r>
      <w:r w:rsidRPr="003E0265">
        <w:rPr>
          <w:rFonts w:ascii="Arial" w:hAnsi="Arial" w:cs="Arial"/>
          <w:sz w:val="24"/>
          <w:szCs w:val="24"/>
        </w:rPr>
        <w:t>occurs as</w:t>
      </w:r>
      <w:r w:rsidR="00D45B16" w:rsidRPr="003E0265">
        <w:rPr>
          <w:rFonts w:ascii="Arial" w:hAnsi="Arial" w:cs="Arial"/>
          <w:sz w:val="24"/>
          <w:szCs w:val="24"/>
        </w:rPr>
        <w:t xml:space="preserve"> </w:t>
      </w:r>
      <w:r w:rsidRPr="003E0265">
        <w:rPr>
          <w:rFonts w:ascii="Arial" w:hAnsi="Arial" w:cs="Arial"/>
          <w:sz w:val="24"/>
          <w:szCs w:val="24"/>
        </w:rPr>
        <w:t xml:space="preserve">a result of the provincial matching process </w:t>
      </w:r>
      <w:r w:rsidR="00C304AE" w:rsidRPr="003E0265">
        <w:rPr>
          <w:rFonts w:ascii="Arial" w:hAnsi="Arial" w:cs="Arial"/>
          <w:sz w:val="24"/>
          <w:szCs w:val="24"/>
        </w:rPr>
        <w:t xml:space="preserve">will continue </w:t>
      </w:r>
      <w:r w:rsidRPr="003E0265">
        <w:rPr>
          <w:rFonts w:ascii="Arial" w:hAnsi="Arial" w:cs="Arial"/>
          <w:sz w:val="24"/>
          <w:szCs w:val="24"/>
        </w:rPr>
        <w:t xml:space="preserve">only </w:t>
      </w:r>
      <w:r w:rsidR="00C304AE" w:rsidRPr="003E0265">
        <w:rPr>
          <w:rFonts w:ascii="Arial" w:hAnsi="Arial" w:cs="Arial"/>
          <w:sz w:val="24"/>
          <w:szCs w:val="24"/>
        </w:rPr>
        <w:t xml:space="preserve">so long as an emergency </w:t>
      </w:r>
      <w:r w:rsidR="00850100" w:rsidRPr="003E0265">
        <w:rPr>
          <w:rFonts w:ascii="Arial" w:hAnsi="Arial" w:cs="Arial"/>
          <w:sz w:val="24"/>
          <w:szCs w:val="24"/>
        </w:rPr>
        <w:t xml:space="preserve">declaration </w:t>
      </w:r>
      <w:r w:rsidR="00C304AE" w:rsidRPr="003E0265">
        <w:rPr>
          <w:rFonts w:ascii="Arial" w:hAnsi="Arial" w:cs="Arial"/>
          <w:sz w:val="24"/>
          <w:szCs w:val="24"/>
        </w:rPr>
        <w:t xml:space="preserve">related to the pandemic remains in effect under the </w:t>
      </w:r>
      <w:r w:rsidR="00850100" w:rsidRPr="00EB42ED">
        <w:rPr>
          <w:rFonts w:ascii="Arial" w:hAnsi="Arial" w:cs="Arial"/>
          <w:i/>
          <w:sz w:val="24"/>
          <w:szCs w:val="24"/>
        </w:rPr>
        <w:t xml:space="preserve">Emergency Management and Civil Protection </w:t>
      </w:r>
      <w:r w:rsidR="00C304AE" w:rsidRPr="00EB42ED">
        <w:rPr>
          <w:rFonts w:ascii="Arial" w:hAnsi="Arial" w:cs="Arial"/>
          <w:i/>
          <w:sz w:val="24"/>
          <w:szCs w:val="24"/>
        </w:rPr>
        <w:t>Act</w:t>
      </w:r>
      <w:r w:rsidR="00850100" w:rsidRPr="003E0265">
        <w:rPr>
          <w:rFonts w:ascii="Arial" w:hAnsi="Arial" w:cs="Arial"/>
          <w:sz w:val="24"/>
          <w:szCs w:val="24"/>
        </w:rPr>
        <w:t xml:space="preserve">, </w:t>
      </w:r>
      <w:r w:rsidR="00C304AE" w:rsidRPr="003E0265">
        <w:rPr>
          <w:rFonts w:ascii="Arial" w:hAnsi="Arial" w:cs="Arial"/>
          <w:sz w:val="24"/>
          <w:szCs w:val="24"/>
        </w:rPr>
        <w:t>unless otherwise agreed by the partie</w:t>
      </w:r>
      <w:r w:rsidR="007465ED" w:rsidRPr="003E0265">
        <w:rPr>
          <w:rFonts w:ascii="Arial" w:hAnsi="Arial" w:cs="Arial"/>
          <w:sz w:val="24"/>
          <w:szCs w:val="24"/>
        </w:rPr>
        <w:t>s</w:t>
      </w:r>
      <w:r w:rsidR="001E2C50" w:rsidRPr="003E0265">
        <w:rPr>
          <w:rFonts w:ascii="Arial" w:hAnsi="Arial" w:cs="Arial"/>
          <w:sz w:val="24"/>
          <w:szCs w:val="24"/>
        </w:rPr>
        <w:t xml:space="preserve">, or </w:t>
      </w:r>
      <w:r w:rsidR="006C26E9">
        <w:rPr>
          <w:rFonts w:ascii="Arial" w:hAnsi="Arial" w:cs="Arial"/>
          <w:sz w:val="24"/>
          <w:szCs w:val="24"/>
        </w:rPr>
        <w:t xml:space="preserve">as much </w:t>
      </w:r>
      <w:r w:rsidR="001E2C50" w:rsidRPr="003E0265">
        <w:rPr>
          <w:rFonts w:ascii="Arial" w:hAnsi="Arial" w:cs="Arial"/>
          <w:sz w:val="24"/>
          <w:szCs w:val="24"/>
        </w:rPr>
        <w:t xml:space="preserve">written notice </w:t>
      </w:r>
      <w:r w:rsidR="006C26E9">
        <w:rPr>
          <w:rFonts w:ascii="Arial" w:hAnsi="Arial" w:cs="Arial"/>
          <w:sz w:val="24"/>
          <w:szCs w:val="24"/>
        </w:rPr>
        <w:t xml:space="preserve">as possible of this decision </w:t>
      </w:r>
      <w:r w:rsidR="001E2C50" w:rsidRPr="003E0265">
        <w:rPr>
          <w:rFonts w:ascii="Arial" w:hAnsi="Arial" w:cs="Arial"/>
          <w:sz w:val="24"/>
          <w:szCs w:val="24"/>
        </w:rPr>
        <w:t>is provided</w:t>
      </w:r>
      <w:r w:rsidR="006C26E9">
        <w:rPr>
          <w:rFonts w:ascii="Arial" w:hAnsi="Arial" w:cs="Arial"/>
          <w:sz w:val="24"/>
          <w:szCs w:val="24"/>
        </w:rPr>
        <w:t xml:space="preserve"> to the other</w:t>
      </w:r>
      <w:r w:rsidR="001E2C50" w:rsidRPr="003E0265">
        <w:rPr>
          <w:rFonts w:ascii="Arial" w:hAnsi="Arial" w:cs="Arial"/>
          <w:sz w:val="24"/>
          <w:szCs w:val="24"/>
        </w:rPr>
        <w:t xml:space="preserve"> parties</w:t>
      </w:r>
      <w:r w:rsidR="00913E7E">
        <w:rPr>
          <w:rFonts w:ascii="Arial" w:hAnsi="Arial" w:cs="Arial"/>
          <w:sz w:val="24"/>
          <w:szCs w:val="24"/>
        </w:rPr>
        <w:t>, or as provided under paragraph 5</w:t>
      </w:r>
      <w:r w:rsidR="00BF5DF8">
        <w:rPr>
          <w:rFonts w:ascii="Arial" w:hAnsi="Arial" w:cs="Arial"/>
          <w:sz w:val="24"/>
          <w:szCs w:val="24"/>
        </w:rPr>
        <w:t>.</w:t>
      </w:r>
      <w:r w:rsidR="00913E7E">
        <w:rPr>
          <w:rFonts w:ascii="Arial" w:hAnsi="Arial" w:cs="Arial"/>
          <w:sz w:val="24"/>
          <w:szCs w:val="24"/>
        </w:rPr>
        <w:t>k</w:t>
      </w:r>
      <w:r w:rsidR="00C304AE" w:rsidRPr="003E0265">
        <w:rPr>
          <w:rFonts w:ascii="Arial" w:hAnsi="Arial" w:cs="Arial"/>
          <w:sz w:val="24"/>
          <w:szCs w:val="24"/>
        </w:rPr>
        <w:t>.</w:t>
      </w:r>
      <w:r w:rsidR="001E2C50" w:rsidRPr="003E0265">
        <w:rPr>
          <w:rFonts w:ascii="Arial" w:hAnsi="Arial" w:cs="Arial"/>
          <w:sz w:val="24"/>
          <w:szCs w:val="24"/>
        </w:rPr>
        <w:t xml:space="preserve"> </w:t>
      </w:r>
    </w:p>
    <w:p w14:paraId="7E91A766" w14:textId="77777777" w:rsidR="001B4E91" w:rsidRPr="003E0265" w:rsidRDefault="00620BA0" w:rsidP="00B6382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3E0265">
        <w:rPr>
          <w:rFonts w:ascii="Arial" w:hAnsi="Arial" w:cs="Arial"/>
          <w:sz w:val="24"/>
          <w:szCs w:val="24"/>
        </w:rPr>
        <w:t xml:space="preserve">It is understood that </w:t>
      </w:r>
      <w:r w:rsidR="00C37CDC" w:rsidRPr="003E0265">
        <w:rPr>
          <w:rFonts w:ascii="Arial" w:hAnsi="Arial" w:cs="Arial"/>
          <w:sz w:val="24"/>
          <w:szCs w:val="24"/>
        </w:rPr>
        <w:t xml:space="preserve">school board </w:t>
      </w:r>
      <w:r w:rsidR="00C43EF3" w:rsidRPr="003E0265">
        <w:rPr>
          <w:rFonts w:ascii="Arial" w:hAnsi="Arial" w:cs="Arial"/>
          <w:sz w:val="24"/>
          <w:szCs w:val="24"/>
        </w:rPr>
        <w:t xml:space="preserve">bargaining unit </w:t>
      </w:r>
      <w:r w:rsidR="00C43EF3" w:rsidRPr="00FE47E9">
        <w:rPr>
          <w:rFonts w:ascii="Arial" w:hAnsi="Arial" w:cs="Arial"/>
          <w:sz w:val="24"/>
          <w:szCs w:val="24"/>
        </w:rPr>
        <w:t xml:space="preserve">employees </w:t>
      </w:r>
      <w:r w:rsidR="00850100" w:rsidRPr="00EA3358">
        <w:rPr>
          <w:rFonts w:ascii="Arial" w:hAnsi="Arial" w:cs="Arial"/>
          <w:sz w:val="24"/>
          <w:szCs w:val="24"/>
        </w:rPr>
        <w:t xml:space="preserve">may </w:t>
      </w:r>
      <w:r w:rsidR="00C43EF3" w:rsidRPr="00EA3358">
        <w:rPr>
          <w:rFonts w:ascii="Arial" w:hAnsi="Arial" w:cs="Arial"/>
          <w:sz w:val="24"/>
          <w:szCs w:val="24"/>
        </w:rPr>
        <w:t xml:space="preserve">be offered the opportunity to self-identify to volunteer for </w:t>
      </w:r>
      <w:r w:rsidR="00D45B16" w:rsidRPr="0029527E">
        <w:rPr>
          <w:rFonts w:ascii="Arial" w:hAnsi="Arial" w:cs="Arial"/>
          <w:sz w:val="24"/>
          <w:szCs w:val="24"/>
        </w:rPr>
        <w:t>temporary</w:t>
      </w:r>
      <w:r w:rsidR="00D45B16" w:rsidRPr="003E0265">
        <w:rPr>
          <w:rFonts w:ascii="Arial" w:hAnsi="Arial" w:cs="Arial"/>
          <w:sz w:val="24"/>
          <w:szCs w:val="24"/>
        </w:rPr>
        <w:t xml:space="preserve"> </w:t>
      </w:r>
      <w:r w:rsidR="000F05AE" w:rsidRPr="003E0265">
        <w:rPr>
          <w:rFonts w:ascii="Arial" w:hAnsi="Arial" w:cs="Arial"/>
          <w:sz w:val="24"/>
          <w:szCs w:val="24"/>
        </w:rPr>
        <w:t>re</w:t>
      </w:r>
      <w:r w:rsidR="00D86A28" w:rsidRPr="003E0265">
        <w:rPr>
          <w:rFonts w:ascii="Arial" w:hAnsi="Arial" w:cs="Arial"/>
          <w:sz w:val="24"/>
          <w:szCs w:val="24"/>
        </w:rPr>
        <w:t>deployments</w:t>
      </w:r>
      <w:r w:rsidRPr="003E0265">
        <w:rPr>
          <w:rFonts w:ascii="Arial" w:hAnsi="Arial" w:cs="Arial"/>
          <w:sz w:val="24"/>
          <w:szCs w:val="24"/>
        </w:rPr>
        <w:t xml:space="preserve"> to another employer (“the Receiving Employer”)</w:t>
      </w:r>
      <w:r w:rsidR="001E2C50" w:rsidRPr="003E0265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1E2C50" w:rsidRPr="003E0265">
        <w:rPr>
          <w:rFonts w:ascii="Arial" w:hAnsi="Arial" w:cs="Arial"/>
          <w:sz w:val="24"/>
          <w:szCs w:val="24"/>
        </w:rPr>
        <w:t>taking into account</w:t>
      </w:r>
      <w:proofErr w:type="gramEnd"/>
      <w:r w:rsidR="001E2C50" w:rsidRPr="003E0265">
        <w:rPr>
          <w:rFonts w:ascii="Arial" w:hAnsi="Arial" w:cs="Arial"/>
          <w:sz w:val="24"/>
          <w:szCs w:val="24"/>
        </w:rPr>
        <w:t xml:space="preserve">, and subject to, operational requirements of the </w:t>
      </w:r>
      <w:r w:rsidR="00C37CDC" w:rsidRPr="003E0265">
        <w:rPr>
          <w:rFonts w:ascii="Arial" w:hAnsi="Arial" w:cs="Arial"/>
          <w:sz w:val="24"/>
          <w:szCs w:val="24"/>
        </w:rPr>
        <w:t xml:space="preserve">School Board </w:t>
      </w:r>
      <w:r w:rsidR="001E2C50" w:rsidRPr="003E0265">
        <w:rPr>
          <w:rFonts w:ascii="Arial" w:hAnsi="Arial" w:cs="Arial"/>
          <w:sz w:val="24"/>
          <w:szCs w:val="24"/>
        </w:rPr>
        <w:t xml:space="preserve">Employer.  </w:t>
      </w:r>
    </w:p>
    <w:p w14:paraId="34CFE8B8" w14:textId="77777777" w:rsidR="001B4E91" w:rsidRPr="003E0265" w:rsidRDefault="00620BA0" w:rsidP="00C43EF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3E0265">
        <w:rPr>
          <w:rFonts w:ascii="Arial" w:hAnsi="Arial" w:cs="Arial"/>
          <w:sz w:val="24"/>
          <w:szCs w:val="24"/>
        </w:rPr>
        <w:t>An e</w:t>
      </w:r>
      <w:r w:rsidR="00542009" w:rsidRPr="003E0265">
        <w:rPr>
          <w:rFonts w:ascii="Arial" w:hAnsi="Arial" w:cs="Arial"/>
          <w:sz w:val="24"/>
          <w:szCs w:val="24"/>
        </w:rPr>
        <w:t>mployee</w:t>
      </w:r>
      <w:r w:rsidR="00C4358C">
        <w:rPr>
          <w:rFonts w:ascii="Arial" w:hAnsi="Arial" w:cs="Arial"/>
          <w:sz w:val="24"/>
          <w:szCs w:val="24"/>
        </w:rPr>
        <w:t xml:space="preserve"> (the “Temporarily Redeployed Employee”)</w:t>
      </w:r>
      <w:r w:rsidR="00542009" w:rsidRPr="003E0265">
        <w:rPr>
          <w:rFonts w:ascii="Arial" w:hAnsi="Arial" w:cs="Arial"/>
          <w:sz w:val="24"/>
          <w:szCs w:val="24"/>
        </w:rPr>
        <w:t xml:space="preserve"> </w:t>
      </w:r>
      <w:r w:rsidR="00E5152F" w:rsidRPr="003E0265">
        <w:rPr>
          <w:rFonts w:ascii="Arial" w:hAnsi="Arial" w:cs="Arial"/>
          <w:sz w:val="24"/>
          <w:szCs w:val="24"/>
        </w:rPr>
        <w:t xml:space="preserve">chosen by a Receiving Employer shall </w:t>
      </w:r>
      <w:r w:rsidR="00542009" w:rsidRPr="003E0265">
        <w:rPr>
          <w:rFonts w:ascii="Arial" w:hAnsi="Arial" w:cs="Arial"/>
          <w:sz w:val="24"/>
          <w:szCs w:val="24"/>
        </w:rPr>
        <w:t xml:space="preserve">be offered </w:t>
      </w:r>
      <w:r w:rsidRPr="003E0265">
        <w:rPr>
          <w:rFonts w:ascii="Arial" w:hAnsi="Arial" w:cs="Arial"/>
          <w:sz w:val="24"/>
          <w:szCs w:val="24"/>
        </w:rPr>
        <w:t xml:space="preserve">a </w:t>
      </w:r>
      <w:r w:rsidR="007465ED" w:rsidRPr="003E0265">
        <w:rPr>
          <w:rFonts w:ascii="Arial" w:hAnsi="Arial" w:cs="Arial"/>
          <w:sz w:val="24"/>
          <w:szCs w:val="24"/>
        </w:rPr>
        <w:t xml:space="preserve">temporary </w:t>
      </w:r>
      <w:r w:rsidR="0076672B" w:rsidRPr="003E0265">
        <w:rPr>
          <w:rFonts w:ascii="Arial" w:hAnsi="Arial" w:cs="Arial"/>
          <w:sz w:val="24"/>
          <w:szCs w:val="24"/>
        </w:rPr>
        <w:t>redeployment</w:t>
      </w:r>
      <w:r w:rsidR="007465ED" w:rsidRPr="003E0265">
        <w:rPr>
          <w:rFonts w:ascii="Arial" w:hAnsi="Arial" w:cs="Arial"/>
          <w:sz w:val="24"/>
          <w:szCs w:val="24"/>
        </w:rPr>
        <w:t xml:space="preserve"> at </w:t>
      </w:r>
      <w:r w:rsidR="00542009" w:rsidRPr="003E0265">
        <w:rPr>
          <w:rFonts w:ascii="Arial" w:hAnsi="Arial" w:cs="Arial"/>
          <w:sz w:val="24"/>
          <w:szCs w:val="24"/>
        </w:rPr>
        <w:t>the location, site or facility experiencing the need for additional employees.</w:t>
      </w:r>
      <w:r w:rsidR="00E5152F" w:rsidRPr="003E0265">
        <w:rPr>
          <w:rFonts w:ascii="Arial" w:hAnsi="Arial" w:cs="Arial"/>
          <w:sz w:val="24"/>
          <w:szCs w:val="24"/>
        </w:rPr>
        <w:t xml:space="preserve"> </w:t>
      </w:r>
    </w:p>
    <w:p w14:paraId="271FADA4" w14:textId="36269C30" w:rsidR="00AD2A9E" w:rsidRPr="0059192E" w:rsidRDefault="00E13D22" w:rsidP="00EA3358">
      <w:pPr>
        <w:pStyle w:val="ListParagraph"/>
        <w:numPr>
          <w:ilvl w:val="1"/>
          <w:numId w:val="1"/>
        </w:numPr>
        <w:spacing w:after="0"/>
        <w:rPr>
          <w:rFonts w:ascii="Arial" w:hAnsi="Arial"/>
          <w:sz w:val="24"/>
          <w:lang w:val="en-US"/>
        </w:rPr>
      </w:pPr>
      <w:r w:rsidRPr="0059192E">
        <w:rPr>
          <w:rFonts w:ascii="Arial" w:hAnsi="Arial" w:cs="Arial"/>
          <w:sz w:val="24"/>
          <w:szCs w:val="24"/>
        </w:rPr>
        <w:t xml:space="preserve">Subject to paragraph 5.e, </w:t>
      </w:r>
      <w:r w:rsidR="0076672B" w:rsidRPr="0059192E">
        <w:rPr>
          <w:rFonts w:ascii="Arial" w:hAnsi="Arial" w:cs="Arial"/>
          <w:sz w:val="24"/>
          <w:szCs w:val="24"/>
        </w:rPr>
        <w:t xml:space="preserve">the </w:t>
      </w:r>
      <w:r w:rsidR="00C4358C" w:rsidRPr="0059192E">
        <w:rPr>
          <w:rFonts w:ascii="Arial" w:hAnsi="Arial" w:cs="Arial"/>
          <w:sz w:val="24"/>
          <w:szCs w:val="24"/>
        </w:rPr>
        <w:t>Temporarily Redeployed Employees</w:t>
      </w:r>
      <w:r w:rsidR="00032E14" w:rsidRPr="0059192E">
        <w:rPr>
          <w:rFonts w:ascii="Arial" w:hAnsi="Arial" w:cs="Arial"/>
          <w:sz w:val="24"/>
          <w:szCs w:val="24"/>
        </w:rPr>
        <w:t xml:space="preserve"> </w:t>
      </w:r>
      <w:r w:rsidR="00620BA0" w:rsidRPr="0059192E">
        <w:rPr>
          <w:rFonts w:ascii="Arial" w:hAnsi="Arial" w:cs="Arial"/>
          <w:sz w:val="24"/>
          <w:szCs w:val="24"/>
        </w:rPr>
        <w:t xml:space="preserve">shall remain employees of the </w:t>
      </w:r>
      <w:r w:rsidR="00C37CDC" w:rsidRPr="0059192E">
        <w:rPr>
          <w:rFonts w:ascii="Arial" w:hAnsi="Arial" w:cs="Arial"/>
          <w:sz w:val="24"/>
          <w:szCs w:val="24"/>
        </w:rPr>
        <w:t xml:space="preserve">School Board </w:t>
      </w:r>
      <w:r w:rsidR="00620BA0" w:rsidRPr="0059192E">
        <w:rPr>
          <w:rFonts w:ascii="Arial" w:hAnsi="Arial" w:cs="Arial"/>
          <w:sz w:val="24"/>
          <w:szCs w:val="24"/>
        </w:rPr>
        <w:t>Employer and shall continue to be covered by the terms of the collective agreement</w:t>
      </w:r>
      <w:r w:rsidR="007465ED" w:rsidRPr="0059192E">
        <w:rPr>
          <w:rFonts w:ascii="Arial" w:hAnsi="Arial" w:cs="Arial"/>
          <w:sz w:val="24"/>
          <w:szCs w:val="24"/>
        </w:rPr>
        <w:t xml:space="preserve"> between the parties</w:t>
      </w:r>
      <w:r w:rsidR="00620BA0" w:rsidRPr="0059192E">
        <w:rPr>
          <w:rFonts w:ascii="Arial" w:hAnsi="Arial" w:cs="Arial"/>
          <w:sz w:val="24"/>
          <w:szCs w:val="24"/>
        </w:rPr>
        <w:t xml:space="preserve"> </w:t>
      </w:r>
      <w:r w:rsidR="00E56D30" w:rsidRPr="0059192E">
        <w:rPr>
          <w:rFonts w:ascii="Arial" w:hAnsi="Arial" w:cs="Arial"/>
          <w:sz w:val="24"/>
          <w:szCs w:val="24"/>
        </w:rPr>
        <w:t xml:space="preserve">including dues, </w:t>
      </w:r>
      <w:r w:rsidR="00620BA0" w:rsidRPr="0059192E">
        <w:rPr>
          <w:rFonts w:ascii="Arial" w:hAnsi="Arial" w:cs="Arial"/>
          <w:sz w:val="24"/>
          <w:szCs w:val="24"/>
        </w:rPr>
        <w:t>wages, benefits (including but not limited to: LTD, Life insurance, WSIB), pension entitlement, service, seniority</w:t>
      </w:r>
      <w:r w:rsidR="00633691" w:rsidRPr="0059192E">
        <w:rPr>
          <w:rFonts w:ascii="Arial" w:hAnsi="Arial" w:cs="Arial"/>
          <w:sz w:val="24"/>
          <w:szCs w:val="24"/>
        </w:rPr>
        <w:t>.</w:t>
      </w:r>
      <w:r w:rsidR="00B241D5" w:rsidRPr="0059192E">
        <w:rPr>
          <w:rFonts w:ascii="Arial" w:hAnsi="Arial" w:cs="Arial"/>
          <w:sz w:val="24"/>
          <w:szCs w:val="24"/>
        </w:rPr>
        <w:t xml:space="preserve"> For greater</w:t>
      </w:r>
      <w:r w:rsidR="00EA3358" w:rsidRPr="0059192E">
        <w:rPr>
          <w:rFonts w:ascii="Arial" w:hAnsi="Arial" w:cs="Arial"/>
          <w:sz w:val="24"/>
          <w:szCs w:val="24"/>
        </w:rPr>
        <w:t xml:space="preserve"> </w:t>
      </w:r>
      <w:r w:rsidR="00B241D5" w:rsidRPr="0059192E">
        <w:rPr>
          <w:rFonts w:ascii="Arial" w:hAnsi="Arial" w:cs="Arial"/>
          <w:sz w:val="24"/>
          <w:szCs w:val="24"/>
        </w:rPr>
        <w:t>clarity and not limiting the generality of the foregoing, Temporarily Redeployed Employees shall retain their</w:t>
      </w:r>
      <w:r w:rsidR="0059192E" w:rsidRPr="0059192E">
        <w:rPr>
          <w:rFonts w:ascii="Arial" w:hAnsi="Arial" w:cs="Arial"/>
          <w:sz w:val="24"/>
          <w:szCs w:val="24"/>
        </w:rPr>
        <w:t xml:space="preserve"> collective agreement</w:t>
      </w:r>
      <w:r w:rsidR="00B241D5" w:rsidRPr="0059192E">
        <w:rPr>
          <w:rFonts w:ascii="Arial" w:hAnsi="Arial" w:cs="Arial"/>
          <w:sz w:val="24"/>
          <w:szCs w:val="24"/>
        </w:rPr>
        <w:t xml:space="preserve"> right</w:t>
      </w:r>
      <w:r w:rsidR="0059192E" w:rsidRPr="0059192E">
        <w:rPr>
          <w:rFonts w:ascii="Arial" w:hAnsi="Arial" w:cs="Arial"/>
          <w:sz w:val="24"/>
          <w:szCs w:val="24"/>
        </w:rPr>
        <w:t>s</w:t>
      </w:r>
      <w:r w:rsidR="00B241D5" w:rsidRPr="0059192E">
        <w:rPr>
          <w:rFonts w:ascii="Arial" w:hAnsi="Arial" w:cs="Arial"/>
          <w:sz w:val="24"/>
          <w:szCs w:val="24"/>
        </w:rPr>
        <w:t xml:space="preserve"> to their position with the School Board during periods of redeployment, including the right to return to their position and the right to apply to postings under the</w:t>
      </w:r>
      <w:r w:rsidR="00EA3358" w:rsidRPr="0059192E">
        <w:rPr>
          <w:rFonts w:ascii="Arial" w:hAnsi="Arial" w:cs="Arial"/>
          <w:sz w:val="24"/>
          <w:szCs w:val="24"/>
        </w:rPr>
        <w:t xml:space="preserve"> </w:t>
      </w:r>
      <w:r w:rsidR="00B241D5" w:rsidRPr="0059192E">
        <w:rPr>
          <w:rFonts w:ascii="Arial" w:hAnsi="Arial" w:cs="Arial"/>
          <w:sz w:val="24"/>
          <w:szCs w:val="24"/>
        </w:rPr>
        <w:t>collective</w:t>
      </w:r>
      <w:r w:rsidR="0059192E" w:rsidRPr="0059192E">
        <w:rPr>
          <w:rFonts w:ascii="Arial" w:hAnsi="Arial" w:cs="Arial"/>
          <w:sz w:val="24"/>
          <w:szCs w:val="24"/>
        </w:rPr>
        <w:t xml:space="preserve"> </w:t>
      </w:r>
      <w:r w:rsidR="00B241D5" w:rsidRPr="0059192E">
        <w:rPr>
          <w:rFonts w:ascii="Arial" w:hAnsi="Arial" w:cs="Arial"/>
          <w:sz w:val="24"/>
          <w:szCs w:val="24"/>
        </w:rPr>
        <w:t>agreement.</w:t>
      </w:r>
    </w:p>
    <w:p w14:paraId="05553B68" w14:textId="199F372C" w:rsidR="001B4E91" w:rsidRPr="003E0265" w:rsidRDefault="00620BA0" w:rsidP="00C43EF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Temporarily Redeployed Employee</w:t>
      </w:r>
      <w:r w:rsidR="008D68F6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s</w:t>
      </w:r>
      <w:r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</w:t>
      </w:r>
      <w:r w:rsidR="00AD2A9E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will be subject to the working conditions of the </w:t>
      </w:r>
      <w:r w:rsidR="007A5D4F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Receiving Employer </w:t>
      </w:r>
      <w:r w:rsidR="00AD2A9E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for the duration of the redeployment.  Where the </w:t>
      </w:r>
      <w:r w:rsidR="007A5D4F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Receiving Employer </w:t>
      </w:r>
      <w:r w:rsidR="00AD2A9E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is unionized the </w:t>
      </w:r>
      <w:r w:rsidR="00032E14" w:rsidRPr="003E0265">
        <w:rPr>
          <w:rFonts w:ascii="Arial" w:hAnsi="Arial" w:cs="Arial"/>
          <w:sz w:val="24"/>
          <w:szCs w:val="24"/>
        </w:rPr>
        <w:t xml:space="preserve">Temporarily Redeployed Employee </w:t>
      </w:r>
      <w:r w:rsidR="00AD2A9E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will be subject to the working conditions (i</w:t>
      </w:r>
      <w:r w:rsidR="00D86A28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.</w:t>
      </w:r>
      <w:r w:rsidR="00AD2A9E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e</w:t>
      </w:r>
      <w:r w:rsidR="00363047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.</w:t>
      </w:r>
      <w:r w:rsidR="00AD2A9E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shift assignments) as outlined in the collective agreement of the </w:t>
      </w:r>
      <w:r w:rsidR="007A5D4F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Receiving Employer</w:t>
      </w:r>
      <w:r w:rsidR="00AD2A9E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.</w:t>
      </w:r>
      <w:r w:rsidR="00AD2A9E" w:rsidRPr="003E0265">
        <w:rPr>
          <w:rFonts w:ascii="Arial" w:hAnsi="Arial" w:cs="Arial"/>
          <w:sz w:val="24"/>
          <w:szCs w:val="24"/>
        </w:rPr>
        <w:t xml:space="preserve">  </w:t>
      </w:r>
    </w:p>
    <w:p w14:paraId="31D4BB8E" w14:textId="77777777" w:rsidR="001B4E91" w:rsidRPr="003E0265" w:rsidRDefault="00620BA0" w:rsidP="00C43EF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The </w:t>
      </w:r>
      <w:r w:rsidR="00032E14" w:rsidRPr="003E0265">
        <w:rPr>
          <w:rFonts w:ascii="Arial" w:hAnsi="Arial" w:cs="Arial"/>
          <w:sz w:val="24"/>
          <w:szCs w:val="24"/>
        </w:rPr>
        <w:t xml:space="preserve">Temporarily Redeployed Employee </w:t>
      </w:r>
      <w:r w:rsidR="002F6D1F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and School Bo</w:t>
      </w:r>
      <w:r w:rsidR="00EC6BAF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ard Employer </w:t>
      </w:r>
      <w:r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shall be provided with </w:t>
      </w:r>
      <w:r w:rsidR="00E5152F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the name and contact information of the </w:t>
      </w:r>
      <w:r w:rsidR="007465ED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Receiving E</w:t>
      </w:r>
      <w:r w:rsidR="00E5152F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mployer </w:t>
      </w:r>
      <w:r w:rsidR="00A86BEE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and supervisor </w:t>
      </w:r>
      <w:r w:rsidR="00E5152F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and the name and contact information of the other bargaining agent</w:t>
      </w:r>
      <w:r w:rsidR="007465ED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’s business agent or representative</w:t>
      </w:r>
      <w:r w:rsidR="00E5152F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.</w:t>
      </w:r>
    </w:p>
    <w:p w14:paraId="492C07F5" w14:textId="0C144ABC" w:rsidR="001B4E91" w:rsidRPr="003E0265" w:rsidRDefault="00620BA0" w:rsidP="00C43EF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The</w:t>
      </w:r>
      <w:r w:rsidR="00C4358C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School Board</w:t>
      </w:r>
      <w:r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</w:t>
      </w:r>
      <w:r w:rsidR="00C43EF3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Employer shall inform the </w:t>
      </w:r>
      <w:r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Receiving Employer </w:t>
      </w:r>
      <w:r w:rsidR="00C43EF3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that </w:t>
      </w:r>
      <w:r w:rsidR="002A20EF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as a condition of the voluntary redeployment</w:t>
      </w:r>
      <w:r w:rsidR="00C43EF3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that </w:t>
      </w:r>
      <w:r w:rsidR="00C4358C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Temporarily Redeployed E</w:t>
      </w:r>
      <w:r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mployee</w:t>
      </w:r>
      <w:r w:rsidR="00C43EF3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s</w:t>
      </w:r>
      <w:r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</w:t>
      </w:r>
      <w:r w:rsidR="003127CA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must </w:t>
      </w:r>
      <w:r w:rsidR="00C43EF3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receive the </w:t>
      </w:r>
      <w:r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following</w:t>
      </w:r>
      <w:r w:rsidR="00C138F1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prior to working their first shift</w:t>
      </w:r>
      <w:r w:rsidR="00AF30E8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with the Receiving Employer</w:t>
      </w:r>
      <w:r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:</w:t>
      </w:r>
    </w:p>
    <w:p w14:paraId="393A25E2" w14:textId="77777777" w:rsidR="001B4E91" w:rsidRPr="003E0265" w:rsidRDefault="00620BA0" w:rsidP="00C43EF3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Appropriate safety equipment</w:t>
      </w:r>
      <w:r w:rsidR="00850100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</w:t>
      </w:r>
      <w:r w:rsidR="00850100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n-US"/>
        </w:rPr>
        <w:t>for the position and as may be recommended by the Chief Medical Officer of Health</w:t>
      </w:r>
      <w:r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;</w:t>
      </w:r>
    </w:p>
    <w:p w14:paraId="06CC2DD1" w14:textId="77777777" w:rsidR="001B4E91" w:rsidRPr="003E0265" w:rsidRDefault="00620BA0" w:rsidP="00C43EF3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Appropriate Infection Control and Prevention (IPAC)</w:t>
      </w:r>
      <w:r w:rsidR="00092C7A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,</w:t>
      </w:r>
      <w:r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training </w:t>
      </w:r>
      <w:r w:rsidR="00092C7A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(including required health and safety training) </w:t>
      </w:r>
      <w:r w:rsidR="00684A8D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and</w:t>
      </w:r>
      <w:r w:rsidR="00B22FDC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guidance </w:t>
      </w:r>
      <w:r w:rsidR="003D6145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during </w:t>
      </w:r>
      <w:r w:rsidR="003D6145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lastRenderedPageBreak/>
        <w:t xml:space="preserve">working hours, </w:t>
      </w:r>
      <w:r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commensurate with the circumstances</w:t>
      </w:r>
      <w:r w:rsidR="00684A8D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, </w:t>
      </w:r>
      <w:r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classification</w:t>
      </w:r>
      <w:r w:rsidR="00684A8D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and expected job duties</w:t>
      </w:r>
      <w:r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;</w:t>
      </w:r>
    </w:p>
    <w:p w14:paraId="62064ED1" w14:textId="5AF5B901" w:rsidR="00B47261" w:rsidRPr="003E0265" w:rsidRDefault="00620BA0" w:rsidP="004E05B6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Appropriate onboarding, orientation and training </w:t>
      </w:r>
      <w:r w:rsidR="003D6145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during working hours</w:t>
      </w:r>
      <w:r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, including but not limited to familiarization </w:t>
      </w:r>
      <w:r w:rsidRPr="003E0265">
        <w:rPr>
          <w:rFonts w:ascii="Arial" w:hAnsi="Arial" w:cs="Arial"/>
          <w:sz w:val="24"/>
          <w:szCs w:val="24"/>
        </w:rPr>
        <w:t>with essential information such as policies and procedures</w:t>
      </w:r>
      <w:r w:rsidR="00AB2894">
        <w:rPr>
          <w:rFonts w:ascii="Arial" w:hAnsi="Arial" w:cs="Arial"/>
          <w:sz w:val="24"/>
          <w:szCs w:val="24"/>
        </w:rPr>
        <w:t xml:space="preserve"> regarding health and safety</w:t>
      </w:r>
      <w:r w:rsidRPr="003E0265">
        <w:rPr>
          <w:rFonts w:ascii="Arial" w:hAnsi="Arial" w:cs="Arial"/>
          <w:sz w:val="24"/>
          <w:szCs w:val="24"/>
        </w:rPr>
        <w:t>, job routines, location of supplies and equipment, fire and disaster plans</w:t>
      </w:r>
      <w:r w:rsidR="00CC441B" w:rsidRPr="003E0265">
        <w:rPr>
          <w:rFonts w:ascii="Arial" w:hAnsi="Arial" w:cs="Arial"/>
          <w:sz w:val="24"/>
          <w:szCs w:val="24"/>
        </w:rPr>
        <w:t xml:space="preserve">, </w:t>
      </w:r>
      <w:r w:rsidR="00684A8D" w:rsidRPr="003E0265">
        <w:rPr>
          <w:rFonts w:ascii="Arial" w:hAnsi="Arial" w:cs="Arial"/>
          <w:sz w:val="24"/>
          <w:szCs w:val="24"/>
        </w:rPr>
        <w:t xml:space="preserve">as well as </w:t>
      </w:r>
      <w:r w:rsidR="00CC441B" w:rsidRPr="003E0265">
        <w:rPr>
          <w:rFonts w:ascii="Arial" w:hAnsi="Arial" w:cs="Arial"/>
          <w:sz w:val="24"/>
          <w:szCs w:val="24"/>
        </w:rPr>
        <w:t>employee obligations consistent with the job duties and classification, including but not limited to, work protocols and confidentiality obligations</w:t>
      </w:r>
      <w:r w:rsidR="00684A8D" w:rsidRPr="003E0265">
        <w:rPr>
          <w:rFonts w:ascii="Arial" w:hAnsi="Arial" w:cs="Arial"/>
          <w:sz w:val="24"/>
          <w:szCs w:val="24"/>
        </w:rPr>
        <w:t>;</w:t>
      </w:r>
      <w:r w:rsidRPr="003E0265">
        <w:rPr>
          <w:rFonts w:ascii="Arial" w:hAnsi="Arial" w:cs="Arial"/>
          <w:sz w:val="24"/>
          <w:szCs w:val="24"/>
        </w:rPr>
        <w:t xml:space="preserve"> and</w:t>
      </w:r>
    </w:p>
    <w:p w14:paraId="270A81FE" w14:textId="77777777" w:rsidR="00E5152F" w:rsidRPr="003E0265" w:rsidRDefault="00620BA0" w:rsidP="004E05B6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Contact information of </w:t>
      </w:r>
      <w:r w:rsidR="00C4684B" w:rsidRPr="003E0265">
        <w:rPr>
          <w:rFonts w:ascii="Arial" w:hAnsi="Arial" w:cs="Arial"/>
          <w:sz w:val="24"/>
          <w:szCs w:val="24"/>
        </w:rPr>
        <w:t>Temporarily Redeployed Employee’s</w:t>
      </w:r>
      <w:r w:rsidR="00C4684B"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</w:t>
      </w:r>
      <w:r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supervisor.</w:t>
      </w:r>
      <w:r w:rsidRPr="003E0265">
        <w:rPr>
          <w:rFonts w:ascii="Arial" w:hAnsi="Arial" w:cs="Arial"/>
          <w:sz w:val="24"/>
          <w:szCs w:val="24"/>
        </w:rPr>
        <w:t xml:space="preserve"> </w:t>
      </w:r>
      <w:r w:rsidRPr="003E026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</w:t>
      </w:r>
    </w:p>
    <w:p w14:paraId="5929AD7C" w14:textId="4614D51F" w:rsidR="00A44018" w:rsidRPr="00C25178" w:rsidRDefault="00620BA0" w:rsidP="0032385E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22DB2">
        <w:rPr>
          <w:rFonts w:ascii="Arial" w:hAnsi="Arial" w:cs="Arial"/>
          <w:sz w:val="24"/>
          <w:szCs w:val="24"/>
        </w:rPr>
        <w:t xml:space="preserve">Wages of the </w:t>
      </w:r>
      <w:r w:rsidR="00C4684B" w:rsidRPr="00422DB2">
        <w:rPr>
          <w:rFonts w:ascii="Arial" w:hAnsi="Arial" w:cs="Arial"/>
          <w:sz w:val="24"/>
          <w:szCs w:val="24"/>
        </w:rPr>
        <w:t xml:space="preserve">Temporarily Redeployed Employee </w:t>
      </w:r>
      <w:r w:rsidR="00363047" w:rsidRPr="00422DB2">
        <w:rPr>
          <w:rFonts w:ascii="Arial" w:hAnsi="Arial" w:cs="Arial"/>
          <w:sz w:val="24"/>
          <w:szCs w:val="24"/>
        </w:rPr>
        <w:t>shall include</w:t>
      </w:r>
      <w:r w:rsidRPr="00422DB2">
        <w:rPr>
          <w:rFonts w:ascii="Arial" w:hAnsi="Arial" w:cs="Arial"/>
          <w:sz w:val="24"/>
          <w:szCs w:val="24"/>
        </w:rPr>
        <w:t xml:space="preserve"> the </w:t>
      </w:r>
      <w:r w:rsidR="002B57E9" w:rsidRPr="00C25178">
        <w:rPr>
          <w:rFonts w:ascii="Arial" w:hAnsi="Arial" w:cs="Arial"/>
          <w:sz w:val="24"/>
          <w:szCs w:val="24"/>
        </w:rPr>
        <w:t xml:space="preserve">Province’s </w:t>
      </w:r>
      <w:r w:rsidRPr="00C25178">
        <w:rPr>
          <w:rFonts w:ascii="Arial" w:hAnsi="Arial" w:cs="Arial"/>
          <w:sz w:val="24"/>
          <w:szCs w:val="24"/>
        </w:rPr>
        <w:t xml:space="preserve">temporary pandemic pay announced on April </w:t>
      </w:r>
      <w:r w:rsidR="00D1670C" w:rsidRPr="00C25178">
        <w:rPr>
          <w:rFonts w:ascii="Arial" w:hAnsi="Arial" w:cs="Arial"/>
          <w:sz w:val="24"/>
          <w:szCs w:val="24"/>
        </w:rPr>
        <w:t>2</w:t>
      </w:r>
      <w:r w:rsidRPr="00C25178">
        <w:rPr>
          <w:rFonts w:ascii="Arial" w:hAnsi="Arial" w:cs="Arial"/>
          <w:sz w:val="24"/>
          <w:szCs w:val="24"/>
        </w:rPr>
        <w:t>5, 2020</w:t>
      </w:r>
      <w:r w:rsidR="002B57E9" w:rsidRPr="00C25178">
        <w:rPr>
          <w:rFonts w:ascii="Arial" w:hAnsi="Arial" w:cs="Arial"/>
          <w:sz w:val="24"/>
          <w:szCs w:val="24"/>
        </w:rPr>
        <w:t xml:space="preserve">, </w:t>
      </w:r>
      <w:r w:rsidR="009B0024" w:rsidRPr="00C25178">
        <w:rPr>
          <w:rFonts w:ascii="Arial" w:hAnsi="Arial" w:cs="Arial"/>
          <w:sz w:val="24"/>
          <w:szCs w:val="24"/>
        </w:rPr>
        <w:t xml:space="preserve">if the </w:t>
      </w:r>
      <w:r w:rsidR="00FE1F90" w:rsidRPr="00C25178">
        <w:rPr>
          <w:rFonts w:ascii="Arial" w:hAnsi="Arial" w:cs="Arial"/>
          <w:sz w:val="24"/>
          <w:szCs w:val="24"/>
        </w:rPr>
        <w:t>Temporarily Redeployed Employee is matched to an eligible worksite and a qualifying role. Temporarily Redeployed Employees</w:t>
      </w:r>
      <w:r w:rsidR="00396DFD" w:rsidRPr="00C25178">
        <w:rPr>
          <w:rFonts w:ascii="Arial" w:hAnsi="Arial" w:cs="Arial"/>
          <w:sz w:val="24"/>
          <w:szCs w:val="24"/>
        </w:rPr>
        <w:t xml:space="preserve"> may access emergency child care services based on the Emergency </w:t>
      </w:r>
      <w:r w:rsidR="00777AA6" w:rsidRPr="00C25178">
        <w:rPr>
          <w:rFonts w:ascii="Arial" w:hAnsi="Arial" w:cs="Arial"/>
          <w:sz w:val="24"/>
          <w:szCs w:val="24"/>
        </w:rPr>
        <w:t>O</w:t>
      </w:r>
      <w:r w:rsidR="00396DFD" w:rsidRPr="00C25178">
        <w:rPr>
          <w:rFonts w:ascii="Arial" w:hAnsi="Arial" w:cs="Arial"/>
          <w:sz w:val="24"/>
          <w:szCs w:val="24"/>
        </w:rPr>
        <w:t>rders</w:t>
      </w:r>
      <w:r w:rsidR="00F479D8" w:rsidRPr="00C25178">
        <w:rPr>
          <w:rFonts w:ascii="Arial" w:hAnsi="Arial" w:cs="Arial"/>
          <w:sz w:val="24"/>
          <w:szCs w:val="24"/>
        </w:rPr>
        <w:t>.</w:t>
      </w:r>
    </w:p>
    <w:p w14:paraId="2EF16170" w14:textId="4546ED76" w:rsidR="00304C63" w:rsidRDefault="00620BA0" w:rsidP="0032385E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C25178">
        <w:rPr>
          <w:rFonts w:ascii="Arial" w:hAnsi="Arial" w:cs="Arial"/>
          <w:sz w:val="24"/>
          <w:szCs w:val="24"/>
        </w:rPr>
        <w:t xml:space="preserve">Ten (10) month employees who are typically laid off for the Summer </w:t>
      </w:r>
      <w:r w:rsidR="000410E4" w:rsidRPr="00C25178">
        <w:rPr>
          <w:rFonts w:ascii="Arial" w:hAnsi="Arial" w:cs="Arial"/>
          <w:sz w:val="24"/>
          <w:szCs w:val="24"/>
        </w:rPr>
        <w:t xml:space="preserve">also </w:t>
      </w:r>
      <w:r w:rsidRPr="00E32AA7">
        <w:rPr>
          <w:rFonts w:ascii="Arial" w:hAnsi="Arial" w:cs="Arial"/>
          <w:sz w:val="24"/>
          <w:szCs w:val="24"/>
        </w:rPr>
        <w:t>may volunteer to work beyond those ten (10) months</w:t>
      </w:r>
      <w:r w:rsidR="00422DB2" w:rsidRPr="00E32AA7">
        <w:rPr>
          <w:rFonts w:ascii="Arial" w:hAnsi="Arial" w:cs="Arial"/>
          <w:sz w:val="24"/>
          <w:szCs w:val="24"/>
        </w:rPr>
        <w:t>, while maintaining their recall rights with the School Board Employer</w:t>
      </w:r>
      <w:r w:rsidRPr="00E32AA7">
        <w:rPr>
          <w:rFonts w:ascii="Arial" w:hAnsi="Arial" w:cs="Arial"/>
          <w:sz w:val="24"/>
          <w:szCs w:val="24"/>
        </w:rPr>
        <w:t>.</w:t>
      </w:r>
      <w:r w:rsidR="009B0024" w:rsidRPr="00E32AA7">
        <w:rPr>
          <w:rFonts w:ascii="Arial" w:hAnsi="Arial" w:cs="Arial"/>
          <w:sz w:val="24"/>
          <w:szCs w:val="24"/>
        </w:rPr>
        <w:t xml:space="preserve"> </w:t>
      </w:r>
      <w:r w:rsidRPr="00E32AA7">
        <w:rPr>
          <w:rFonts w:ascii="Arial" w:hAnsi="Arial" w:cs="Arial"/>
          <w:sz w:val="24"/>
          <w:szCs w:val="24"/>
        </w:rPr>
        <w:t xml:space="preserve">Should </w:t>
      </w:r>
      <w:proofErr w:type="gramStart"/>
      <w:r w:rsidR="00FB585D" w:rsidRPr="00E32AA7">
        <w:rPr>
          <w:rFonts w:ascii="Arial" w:hAnsi="Arial" w:cs="Arial"/>
          <w:sz w:val="24"/>
          <w:szCs w:val="24"/>
        </w:rPr>
        <w:t>10 month</w:t>
      </w:r>
      <w:proofErr w:type="gramEnd"/>
      <w:r w:rsidR="00FB585D" w:rsidRPr="00E32AA7">
        <w:rPr>
          <w:rFonts w:ascii="Arial" w:hAnsi="Arial" w:cs="Arial"/>
          <w:sz w:val="24"/>
          <w:szCs w:val="24"/>
        </w:rPr>
        <w:t xml:space="preserve"> employees be redeployed and continue working into the summer </w:t>
      </w:r>
      <w:r w:rsidRPr="00E32AA7">
        <w:rPr>
          <w:rFonts w:ascii="Arial" w:hAnsi="Arial" w:cs="Arial"/>
          <w:sz w:val="24"/>
          <w:szCs w:val="24"/>
        </w:rPr>
        <w:t xml:space="preserve">these </w:t>
      </w:r>
      <w:r w:rsidR="006E67C2" w:rsidRPr="00E32AA7">
        <w:rPr>
          <w:rFonts w:ascii="Arial" w:hAnsi="Arial" w:cs="Arial"/>
          <w:sz w:val="24"/>
          <w:szCs w:val="24"/>
        </w:rPr>
        <w:t xml:space="preserve">Temporarily Redeployed Employees </w:t>
      </w:r>
      <w:r w:rsidRPr="00E32AA7">
        <w:rPr>
          <w:rFonts w:ascii="Arial" w:hAnsi="Arial" w:cs="Arial"/>
          <w:sz w:val="24"/>
          <w:szCs w:val="24"/>
        </w:rPr>
        <w:t xml:space="preserve">will be paid their regular wages and receive all other entitlements </w:t>
      </w:r>
      <w:r w:rsidR="001C1C76">
        <w:rPr>
          <w:rFonts w:ascii="Arial" w:hAnsi="Arial" w:cs="Arial"/>
          <w:sz w:val="24"/>
          <w:szCs w:val="24"/>
        </w:rPr>
        <w:t xml:space="preserve">for which they are eligible </w:t>
      </w:r>
      <w:r w:rsidRPr="00E32AA7">
        <w:rPr>
          <w:rFonts w:ascii="Arial" w:hAnsi="Arial" w:cs="Arial"/>
          <w:sz w:val="24"/>
          <w:szCs w:val="24"/>
        </w:rPr>
        <w:t>(including but not limited to benefits, pension)</w:t>
      </w:r>
      <w:r w:rsidR="00FB585D" w:rsidRPr="00E32AA7">
        <w:rPr>
          <w:rFonts w:ascii="Arial" w:hAnsi="Arial" w:cs="Arial"/>
          <w:sz w:val="24"/>
          <w:szCs w:val="24"/>
        </w:rPr>
        <w:t xml:space="preserve"> for the period of redeployment</w:t>
      </w:r>
      <w:r w:rsidR="001C1C76">
        <w:rPr>
          <w:rFonts w:ascii="Arial" w:hAnsi="Arial" w:cs="Arial"/>
          <w:sz w:val="24"/>
          <w:szCs w:val="24"/>
        </w:rPr>
        <w:t xml:space="preserve"> subject to paragraph 5.h)</w:t>
      </w:r>
      <w:r w:rsidRPr="00E32AA7">
        <w:rPr>
          <w:rFonts w:ascii="Arial" w:hAnsi="Arial" w:cs="Arial"/>
          <w:sz w:val="24"/>
          <w:szCs w:val="24"/>
        </w:rPr>
        <w:t>.</w:t>
      </w:r>
    </w:p>
    <w:p w14:paraId="7D33D508" w14:textId="2840ED4A" w:rsidR="00304C63" w:rsidRPr="002A777D" w:rsidRDefault="00620BA0" w:rsidP="00704A06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A777D">
        <w:rPr>
          <w:rFonts w:ascii="Arial" w:hAnsi="Arial" w:cs="Arial"/>
          <w:sz w:val="24"/>
          <w:szCs w:val="24"/>
        </w:rPr>
        <w:t>Daily Occasional teacher</w:t>
      </w:r>
      <w:r w:rsidR="00742151" w:rsidRPr="002A777D">
        <w:rPr>
          <w:rFonts w:ascii="Arial" w:hAnsi="Arial" w:cs="Arial"/>
          <w:sz w:val="24"/>
          <w:szCs w:val="24"/>
        </w:rPr>
        <w:t>s</w:t>
      </w:r>
      <w:r w:rsidRPr="002A777D">
        <w:rPr>
          <w:rFonts w:ascii="Arial" w:hAnsi="Arial" w:cs="Arial"/>
          <w:sz w:val="24"/>
          <w:szCs w:val="24"/>
        </w:rPr>
        <w:t xml:space="preserve"> or </w:t>
      </w:r>
      <w:r w:rsidR="00F36EE9" w:rsidRPr="002A777D">
        <w:rPr>
          <w:rFonts w:ascii="Arial" w:hAnsi="Arial" w:cs="Arial"/>
          <w:sz w:val="24"/>
          <w:szCs w:val="24"/>
        </w:rPr>
        <w:t xml:space="preserve">Casual employees who are currently laid off due to COVID-19 circumstances may </w:t>
      </w:r>
      <w:r w:rsidR="005E1017" w:rsidRPr="002A777D">
        <w:rPr>
          <w:rFonts w:ascii="Arial" w:hAnsi="Arial" w:cs="Arial"/>
          <w:sz w:val="24"/>
          <w:szCs w:val="24"/>
        </w:rPr>
        <w:t xml:space="preserve">also </w:t>
      </w:r>
      <w:r w:rsidR="00F36EE9" w:rsidRPr="002A777D">
        <w:rPr>
          <w:rFonts w:ascii="Arial" w:hAnsi="Arial" w:cs="Arial"/>
          <w:sz w:val="24"/>
          <w:szCs w:val="24"/>
        </w:rPr>
        <w:t xml:space="preserve">volunteer. </w:t>
      </w:r>
      <w:r w:rsidRPr="002A777D">
        <w:rPr>
          <w:rFonts w:ascii="Arial" w:hAnsi="Arial" w:cs="Arial"/>
          <w:sz w:val="24"/>
          <w:szCs w:val="24"/>
        </w:rPr>
        <w:t xml:space="preserve">Should this occur these </w:t>
      </w:r>
      <w:r w:rsidR="006E67C2" w:rsidRPr="002A777D">
        <w:rPr>
          <w:rFonts w:ascii="Arial" w:hAnsi="Arial" w:cs="Arial"/>
          <w:sz w:val="24"/>
          <w:szCs w:val="24"/>
        </w:rPr>
        <w:t xml:space="preserve">Temporarily Redeployed Employees </w:t>
      </w:r>
      <w:r w:rsidRPr="002A777D">
        <w:rPr>
          <w:rFonts w:ascii="Arial" w:hAnsi="Arial" w:cs="Arial"/>
          <w:sz w:val="24"/>
          <w:szCs w:val="24"/>
        </w:rPr>
        <w:t xml:space="preserve">will </w:t>
      </w:r>
      <w:r w:rsidR="00E42EEF" w:rsidRPr="002A777D">
        <w:rPr>
          <w:rFonts w:ascii="Arial" w:hAnsi="Arial" w:cs="Arial"/>
          <w:sz w:val="24"/>
          <w:szCs w:val="24"/>
        </w:rPr>
        <w:t xml:space="preserve">return to the School </w:t>
      </w:r>
      <w:r w:rsidR="007045D5" w:rsidRPr="002A777D">
        <w:rPr>
          <w:rFonts w:ascii="Arial" w:hAnsi="Arial" w:cs="Arial"/>
          <w:sz w:val="24"/>
          <w:szCs w:val="24"/>
        </w:rPr>
        <w:t>B</w:t>
      </w:r>
      <w:r w:rsidR="00E42EEF" w:rsidRPr="002A777D">
        <w:rPr>
          <w:rFonts w:ascii="Arial" w:hAnsi="Arial" w:cs="Arial"/>
          <w:sz w:val="24"/>
          <w:szCs w:val="24"/>
        </w:rPr>
        <w:t>oard Employer’s payroll</w:t>
      </w:r>
      <w:r w:rsidR="00D00DED" w:rsidRPr="002A777D">
        <w:rPr>
          <w:rFonts w:ascii="Arial" w:hAnsi="Arial" w:cs="Arial"/>
          <w:sz w:val="24"/>
          <w:szCs w:val="24"/>
        </w:rPr>
        <w:t xml:space="preserve"> and be paid based on the hours </w:t>
      </w:r>
      <w:r w:rsidR="009F0AEE" w:rsidRPr="002A777D">
        <w:rPr>
          <w:rFonts w:ascii="Arial" w:hAnsi="Arial" w:cs="Arial"/>
          <w:sz w:val="24"/>
          <w:szCs w:val="24"/>
        </w:rPr>
        <w:t>worked at the Receiving Employer</w:t>
      </w:r>
      <w:r w:rsidR="00742151" w:rsidRPr="002A777D">
        <w:rPr>
          <w:rFonts w:ascii="Arial" w:hAnsi="Arial" w:cs="Arial"/>
          <w:sz w:val="24"/>
          <w:szCs w:val="24"/>
        </w:rPr>
        <w:t xml:space="preserve"> </w:t>
      </w:r>
      <w:r w:rsidR="00813F14" w:rsidRPr="002A777D">
        <w:rPr>
          <w:rFonts w:ascii="Arial" w:hAnsi="Arial" w:cs="Arial"/>
          <w:sz w:val="24"/>
          <w:szCs w:val="24"/>
        </w:rPr>
        <w:t>and will be paid their regular wages and receive all other entitlements</w:t>
      </w:r>
      <w:r w:rsidR="004F0C4B" w:rsidRPr="002A777D">
        <w:rPr>
          <w:rFonts w:ascii="Arial" w:hAnsi="Arial" w:cs="Arial"/>
          <w:sz w:val="24"/>
          <w:szCs w:val="24"/>
        </w:rPr>
        <w:t>,</w:t>
      </w:r>
      <w:r w:rsidR="00813F14" w:rsidRPr="002A777D">
        <w:rPr>
          <w:rFonts w:ascii="Arial" w:hAnsi="Arial" w:cs="Arial"/>
          <w:sz w:val="24"/>
          <w:szCs w:val="24"/>
        </w:rPr>
        <w:t xml:space="preserve"> </w:t>
      </w:r>
      <w:r w:rsidR="00037B9E" w:rsidRPr="002A777D">
        <w:rPr>
          <w:rFonts w:ascii="Arial" w:hAnsi="Arial" w:cs="Arial"/>
          <w:sz w:val="24"/>
          <w:szCs w:val="24"/>
        </w:rPr>
        <w:t>as applicable</w:t>
      </w:r>
      <w:r w:rsidR="004F0C4B" w:rsidRPr="002A777D">
        <w:rPr>
          <w:rFonts w:ascii="Arial" w:hAnsi="Arial" w:cs="Arial"/>
          <w:sz w:val="24"/>
          <w:szCs w:val="24"/>
        </w:rPr>
        <w:t>,</w:t>
      </w:r>
      <w:r w:rsidR="00037B9E" w:rsidRPr="002A777D">
        <w:rPr>
          <w:rFonts w:ascii="Arial" w:hAnsi="Arial" w:cs="Arial"/>
          <w:sz w:val="24"/>
          <w:szCs w:val="24"/>
        </w:rPr>
        <w:t xml:space="preserve"> for the period of redeployment </w:t>
      </w:r>
      <w:r w:rsidR="00813F14" w:rsidRPr="002A777D">
        <w:rPr>
          <w:rFonts w:ascii="Arial" w:hAnsi="Arial" w:cs="Arial"/>
          <w:sz w:val="24"/>
          <w:szCs w:val="24"/>
        </w:rPr>
        <w:t>subject to paragraph 5.h)</w:t>
      </w:r>
      <w:r w:rsidRPr="002A777D">
        <w:rPr>
          <w:rFonts w:ascii="Arial" w:hAnsi="Arial" w:cs="Arial"/>
          <w:sz w:val="24"/>
          <w:szCs w:val="24"/>
        </w:rPr>
        <w:t>.</w:t>
      </w:r>
      <w:r w:rsidR="00AF30E8" w:rsidRPr="002A777D">
        <w:rPr>
          <w:rFonts w:ascii="Arial" w:hAnsi="Arial" w:cs="Arial"/>
          <w:sz w:val="24"/>
          <w:szCs w:val="24"/>
        </w:rPr>
        <w:t xml:space="preserve"> The recall rights of these Temporarily Redeployed Employees</w:t>
      </w:r>
      <w:r w:rsidR="00EE1B83" w:rsidRPr="002A777D">
        <w:rPr>
          <w:rFonts w:ascii="Arial" w:hAnsi="Arial" w:cs="Arial"/>
          <w:sz w:val="24"/>
          <w:szCs w:val="24"/>
        </w:rPr>
        <w:t xml:space="preserve"> with the School Board </w:t>
      </w:r>
      <w:r w:rsidR="00C4358C" w:rsidRPr="002A777D">
        <w:rPr>
          <w:rFonts w:ascii="Arial" w:hAnsi="Arial" w:cs="Arial"/>
          <w:sz w:val="24"/>
          <w:szCs w:val="24"/>
        </w:rPr>
        <w:t>E</w:t>
      </w:r>
      <w:r w:rsidR="00EE1B83" w:rsidRPr="002A777D">
        <w:rPr>
          <w:rFonts w:ascii="Arial" w:hAnsi="Arial" w:cs="Arial"/>
          <w:sz w:val="24"/>
          <w:szCs w:val="24"/>
        </w:rPr>
        <w:t>mployer are preserved.</w:t>
      </w:r>
    </w:p>
    <w:p w14:paraId="4880A1D2" w14:textId="77777777" w:rsidR="00AE30D3" w:rsidRPr="00E32AA7" w:rsidRDefault="00620BA0" w:rsidP="00704A06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32AA7">
        <w:rPr>
          <w:rFonts w:ascii="Arial" w:hAnsi="Arial" w:cs="Arial"/>
          <w:sz w:val="24"/>
          <w:szCs w:val="24"/>
        </w:rPr>
        <w:t xml:space="preserve">A </w:t>
      </w:r>
      <w:r w:rsidR="00A508CB" w:rsidRPr="00E32AA7">
        <w:rPr>
          <w:rFonts w:ascii="Arial" w:hAnsi="Arial" w:cs="Arial"/>
          <w:sz w:val="24"/>
          <w:szCs w:val="24"/>
        </w:rPr>
        <w:t xml:space="preserve">voluntary </w:t>
      </w:r>
      <w:r w:rsidRPr="00E32AA7">
        <w:rPr>
          <w:rFonts w:ascii="Arial" w:hAnsi="Arial" w:cs="Arial"/>
          <w:sz w:val="24"/>
          <w:szCs w:val="24"/>
        </w:rPr>
        <w:t xml:space="preserve">temporary </w:t>
      </w:r>
      <w:r w:rsidR="00A508CB" w:rsidRPr="00E32AA7">
        <w:rPr>
          <w:rFonts w:ascii="Arial" w:hAnsi="Arial" w:cs="Arial"/>
          <w:sz w:val="24"/>
          <w:szCs w:val="24"/>
        </w:rPr>
        <w:t>redeployment</w:t>
      </w:r>
      <w:r w:rsidRPr="00E32AA7">
        <w:rPr>
          <w:rFonts w:ascii="Arial" w:hAnsi="Arial" w:cs="Arial"/>
          <w:sz w:val="24"/>
          <w:szCs w:val="24"/>
        </w:rPr>
        <w:t xml:space="preserve"> may be terminated at any time </w:t>
      </w:r>
      <w:r w:rsidR="00E364FE" w:rsidRPr="00E32AA7">
        <w:rPr>
          <w:rFonts w:ascii="Arial" w:hAnsi="Arial" w:cs="Arial"/>
          <w:sz w:val="24"/>
          <w:szCs w:val="24"/>
        </w:rPr>
        <w:t xml:space="preserve">by </w:t>
      </w:r>
      <w:r w:rsidRPr="00E32AA7">
        <w:rPr>
          <w:rFonts w:ascii="Arial" w:hAnsi="Arial" w:cs="Arial"/>
          <w:sz w:val="24"/>
          <w:szCs w:val="24"/>
        </w:rPr>
        <w:t xml:space="preserve">the </w:t>
      </w:r>
      <w:r w:rsidR="006E67C2" w:rsidRPr="00E32AA7">
        <w:rPr>
          <w:rFonts w:ascii="Arial" w:hAnsi="Arial" w:cs="Arial"/>
          <w:sz w:val="24"/>
          <w:szCs w:val="24"/>
        </w:rPr>
        <w:t>Temporarily Redeployed Employee</w:t>
      </w:r>
      <w:r w:rsidRPr="00E32AA7">
        <w:rPr>
          <w:rFonts w:ascii="Arial" w:hAnsi="Arial" w:cs="Arial"/>
          <w:sz w:val="24"/>
          <w:szCs w:val="24"/>
        </w:rPr>
        <w:t>, the Employer, or the Receiving Employer</w:t>
      </w:r>
      <w:r w:rsidR="00EE1B83" w:rsidRPr="00E32AA7">
        <w:rPr>
          <w:rFonts w:ascii="Arial" w:hAnsi="Arial" w:cs="Arial"/>
          <w:sz w:val="24"/>
          <w:szCs w:val="24"/>
        </w:rPr>
        <w:t xml:space="preserve"> for any reason</w:t>
      </w:r>
      <w:r w:rsidRPr="00E32AA7">
        <w:rPr>
          <w:rFonts w:ascii="Arial" w:hAnsi="Arial" w:cs="Arial"/>
          <w:sz w:val="24"/>
          <w:szCs w:val="24"/>
        </w:rPr>
        <w:t>. As much written notice as possible of this decision shall be provided</w:t>
      </w:r>
      <w:r w:rsidR="00E364FE" w:rsidRPr="00E32AA7">
        <w:rPr>
          <w:rFonts w:ascii="Arial" w:hAnsi="Arial" w:cs="Arial"/>
          <w:sz w:val="24"/>
          <w:szCs w:val="24"/>
        </w:rPr>
        <w:t xml:space="preserve"> to the others</w:t>
      </w:r>
      <w:r w:rsidRPr="00E32AA7">
        <w:rPr>
          <w:rFonts w:ascii="Arial" w:hAnsi="Arial" w:cs="Arial"/>
          <w:sz w:val="24"/>
          <w:szCs w:val="24"/>
        </w:rPr>
        <w:t xml:space="preserve">.  </w:t>
      </w:r>
    </w:p>
    <w:p w14:paraId="09CCD055" w14:textId="14043179" w:rsidR="00A44018" w:rsidRPr="00E32AA7" w:rsidRDefault="00620BA0" w:rsidP="00704A06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32AA7">
        <w:rPr>
          <w:rFonts w:ascii="Arial" w:hAnsi="Arial" w:cs="Arial"/>
          <w:sz w:val="24"/>
          <w:szCs w:val="24"/>
        </w:rPr>
        <w:t xml:space="preserve">There </w:t>
      </w:r>
      <w:r w:rsidR="00CA6871" w:rsidRPr="00E32AA7">
        <w:rPr>
          <w:rFonts w:ascii="Arial" w:hAnsi="Arial" w:cs="Arial"/>
          <w:sz w:val="24"/>
          <w:szCs w:val="24"/>
        </w:rPr>
        <w:t>shall</w:t>
      </w:r>
      <w:r w:rsidRPr="00E32AA7">
        <w:rPr>
          <w:rFonts w:ascii="Arial" w:hAnsi="Arial" w:cs="Arial"/>
          <w:sz w:val="24"/>
          <w:szCs w:val="24"/>
        </w:rPr>
        <w:t xml:space="preserve"> be no </w:t>
      </w:r>
      <w:r w:rsidR="00BB5281">
        <w:rPr>
          <w:rFonts w:ascii="Arial" w:hAnsi="Arial" w:cs="Arial"/>
          <w:sz w:val="24"/>
          <w:szCs w:val="24"/>
        </w:rPr>
        <w:t xml:space="preserve">discipline or </w:t>
      </w:r>
      <w:r w:rsidRPr="00E32AA7">
        <w:rPr>
          <w:rFonts w:ascii="Arial" w:hAnsi="Arial" w:cs="Arial"/>
          <w:sz w:val="24"/>
          <w:szCs w:val="24"/>
        </w:rPr>
        <w:t xml:space="preserve">reprisal </w:t>
      </w:r>
      <w:r w:rsidR="00EE1B83" w:rsidRPr="00E32AA7">
        <w:rPr>
          <w:rFonts w:ascii="Arial" w:hAnsi="Arial" w:cs="Arial"/>
          <w:sz w:val="24"/>
          <w:szCs w:val="24"/>
        </w:rPr>
        <w:t>to</w:t>
      </w:r>
      <w:r w:rsidR="00623805" w:rsidRPr="00E32AA7">
        <w:rPr>
          <w:rFonts w:ascii="Arial" w:hAnsi="Arial" w:cs="Arial"/>
          <w:sz w:val="24"/>
          <w:szCs w:val="24"/>
        </w:rPr>
        <w:t xml:space="preserve"> any employee who refuses a </w:t>
      </w:r>
      <w:r w:rsidR="007F7864" w:rsidRPr="00E32AA7">
        <w:rPr>
          <w:rFonts w:ascii="Arial" w:hAnsi="Arial" w:cs="Arial"/>
          <w:sz w:val="24"/>
          <w:szCs w:val="24"/>
        </w:rPr>
        <w:t xml:space="preserve">voluntary temporary redeployment </w:t>
      </w:r>
      <w:r w:rsidR="00623805" w:rsidRPr="00E32AA7">
        <w:rPr>
          <w:rFonts w:ascii="Arial" w:hAnsi="Arial" w:cs="Arial"/>
          <w:sz w:val="24"/>
          <w:szCs w:val="24"/>
        </w:rPr>
        <w:t>to another sector despite their having volunteered.</w:t>
      </w:r>
      <w:r w:rsidR="009F2FA1" w:rsidRPr="00E32AA7">
        <w:rPr>
          <w:rFonts w:ascii="Arial" w:hAnsi="Arial" w:cs="Arial"/>
          <w:sz w:val="24"/>
          <w:szCs w:val="24"/>
        </w:rPr>
        <w:t xml:space="preserve"> </w:t>
      </w:r>
      <w:r w:rsidR="00A37EC0">
        <w:rPr>
          <w:rFonts w:ascii="Arial" w:hAnsi="Arial" w:cs="Arial"/>
          <w:sz w:val="24"/>
          <w:szCs w:val="24"/>
        </w:rPr>
        <w:t>Any other form or d</w:t>
      </w:r>
      <w:r w:rsidR="00594062" w:rsidRPr="00E32AA7">
        <w:rPr>
          <w:rFonts w:ascii="Arial" w:hAnsi="Arial" w:cs="Arial"/>
          <w:sz w:val="24"/>
          <w:szCs w:val="24"/>
        </w:rPr>
        <w:t xml:space="preserve">iscipline </w:t>
      </w:r>
      <w:r w:rsidR="00A37EC0">
        <w:rPr>
          <w:rFonts w:ascii="Arial" w:hAnsi="Arial" w:cs="Arial"/>
          <w:sz w:val="24"/>
          <w:szCs w:val="24"/>
        </w:rPr>
        <w:t>imposed</w:t>
      </w:r>
      <w:r w:rsidR="00A37EC0" w:rsidRPr="00E32AA7">
        <w:rPr>
          <w:rFonts w:ascii="Arial" w:hAnsi="Arial" w:cs="Arial"/>
          <w:sz w:val="24"/>
          <w:szCs w:val="24"/>
        </w:rPr>
        <w:t xml:space="preserve"> </w:t>
      </w:r>
      <w:r w:rsidR="00594062" w:rsidRPr="00E32AA7">
        <w:rPr>
          <w:rFonts w:ascii="Arial" w:hAnsi="Arial" w:cs="Arial"/>
          <w:sz w:val="24"/>
          <w:szCs w:val="24"/>
        </w:rPr>
        <w:t xml:space="preserve">during the period of the temporary voluntary redeployment or imposed by the Receiving Employer and </w:t>
      </w:r>
      <w:r w:rsidR="009D6883">
        <w:rPr>
          <w:rFonts w:ascii="Arial" w:hAnsi="Arial" w:cs="Arial"/>
          <w:sz w:val="24"/>
          <w:szCs w:val="24"/>
        </w:rPr>
        <w:t>relied upon or intended to be relied upon</w:t>
      </w:r>
      <w:r w:rsidR="009D6883" w:rsidRPr="00E32AA7">
        <w:rPr>
          <w:rFonts w:ascii="Arial" w:hAnsi="Arial" w:cs="Arial"/>
          <w:sz w:val="24"/>
          <w:szCs w:val="24"/>
        </w:rPr>
        <w:t xml:space="preserve"> </w:t>
      </w:r>
      <w:r w:rsidR="00594062" w:rsidRPr="00E32AA7">
        <w:rPr>
          <w:rFonts w:ascii="Arial" w:hAnsi="Arial" w:cs="Arial"/>
          <w:sz w:val="24"/>
          <w:szCs w:val="24"/>
        </w:rPr>
        <w:t xml:space="preserve">by the School Board Employer </w:t>
      </w:r>
      <w:r w:rsidR="009D6883">
        <w:rPr>
          <w:rFonts w:ascii="Arial" w:hAnsi="Arial" w:cs="Arial"/>
          <w:sz w:val="24"/>
          <w:szCs w:val="24"/>
        </w:rPr>
        <w:t xml:space="preserve">with respect to </w:t>
      </w:r>
      <w:r w:rsidR="00594062" w:rsidRPr="00E32AA7">
        <w:rPr>
          <w:rFonts w:ascii="Arial" w:hAnsi="Arial" w:cs="Arial"/>
          <w:sz w:val="24"/>
          <w:szCs w:val="24"/>
        </w:rPr>
        <w:t xml:space="preserve">the Temporary Redeployed Employee </w:t>
      </w:r>
      <w:r w:rsidR="00B1055E" w:rsidRPr="00E32AA7">
        <w:rPr>
          <w:rFonts w:ascii="Arial" w:hAnsi="Arial" w:cs="Arial"/>
          <w:sz w:val="24"/>
          <w:szCs w:val="24"/>
        </w:rPr>
        <w:t>is</w:t>
      </w:r>
      <w:r w:rsidR="00594062" w:rsidRPr="00E32AA7">
        <w:rPr>
          <w:rFonts w:ascii="Arial" w:hAnsi="Arial" w:cs="Arial"/>
          <w:sz w:val="24"/>
          <w:szCs w:val="24"/>
        </w:rPr>
        <w:t xml:space="preserve"> subject </w:t>
      </w:r>
      <w:r w:rsidR="00514A40" w:rsidRPr="00E32AA7">
        <w:rPr>
          <w:rFonts w:ascii="Arial" w:hAnsi="Arial" w:cs="Arial"/>
          <w:sz w:val="24"/>
          <w:szCs w:val="24"/>
        </w:rPr>
        <w:t xml:space="preserve">to the </w:t>
      </w:r>
      <w:r w:rsidR="00594062" w:rsidRPr="00E32AA7">
        <w:rPr>
          <w:rFonts w:ascii="Arial" w:hAnsi="Arial" w:cs="Arial"/>
          <w:sz w:val="24"/>
          <w:szCs w:val="24"/>
        </w:rPr>
        <w:t xml:space="preserve">grievance </w:t>
      </w:r>
      <w:r w:rsidR="00514A40" w:rsidRPr="00E32AA7">
        <w:rPr>
          <w:rFonts w:ascii="Arial" w:hAnsi="Arial" w:cs="Arial"/>
          <w:sz w:val="24"/>
          <w:szCs w:val="24"/>
        </w:rPr>
        <w:t xml:space="preserve">process </w:t>
      </w:r>
      <w:r w:rsidR="00422DB2" w:rsidRPr="00E32AA7">
        <w:rPr>
          <w:rFonts w:ascii="Arial" w:hAnsi="Arial" w:cs="Arial"/>
          <w:sz w:val="24"/>
          <w:szCs w:val="24"/>
        </w:rPr>
        <w:t xml:space="preserve">as </w:t>
      </w:r>
      <w:r w:rsidR="00514A40" w:rsidRPr="00E32AA7">
        <w:rPr>
          <w:rFonts w:ascii="Arial" w:hAnsi="Arial" w:cs="Arial"/>
          <w:sz w:val="24"/>
          <w:szCs w:val="24"/>
        </w:rPr>
        <w:t>per the collective agreement</w:t>
      </w:r>
      <w:r w:rsidR="005D21CD">
        <w:rPr>
          <w:rFonts w:ascii="Arial" w:hAnsi="Arial" w:cs="Arial"/>
          <w:sz w:val="24"/>
          <w:szCs w:val="24"/>
        </w:rPr>
        <w:t xml:space="preserve"> </w:t>
      </w:r>
      <w:r w:rsidR="00143822">
        <w:rPr>
          <w:rFonts w:ascii="Arial" w:hAnsi="Arial" w:cs="Arial"/>
          <w:sz w:val="24"/>
          <w:szCs w:val="24"/>
        </w:rPr>
        <w:t xml:space="preserve">of the Union and </w:t>
      </w:r>
      <w:r w:rsidR="00143822">
        <w:rPr>
          <w:rFonts w:ascii="Arial" w:hAnsi="Arial" w:cs="Arial"/>
          <w:sz w:val="24"/>
          <w:szCs w:val="24"/>
        </w:rPr>
        <w:lastRenderedPageBreak/>
        <w:t>the School Board Employer</w:t>
      </w:r>
      <w:r w:rsidR="00514A40" w:rsidRPr="00E32AA7">
        <w:rPr>
          <w:rFonts w:ascii="Arial" w:hAnsi="Arial" w:cs="Arial"/>
          <w:sz w:val="24"/>
          <w:szCs w:val="24"/>
        </w:rPr>
        <w:t>.</w:t>
      </w:r>
      <w:r w:rsidR="00422DB2" w:rsidRPr="00E32AA7">
        <w:rPr>
          <w:rFonts w:ascii="Arial" w:hAnsi="Arial" w:cs="Arial"/>
          <w:sz w:val="24"/>
          <w:szCs w:val="24"/>
        </w:rPr>
        <w:t xml:space="preserve"> </w:t>
      </w:r>
      <w:r w:rsidR="00FF2A7E" w:rsidRPr="00E32AA7">
        <w:rPr>
          <w:rFonts w:ascii="Arial" w:hAnsi="Arial" w:cs="Arial"/>
          <w:sz w:val="24"/>
          <w:szCs w:val="24"/>
        </w:rPr>
        <w:t>B</w:t>
      </w:r>
      <w:r w:rsidR="00422DB2" w:rsidRPr="00E32AA7">
        <w:rPr>
          <w:rFonts w:ascii="Arial" w:hAnsi="Arial" w:cs="Arial"/>
          <w:sz w:val="24"/>
          <w:szCs w:val="24"/>
        </w:rPr>
        <w:t>oth parties hereby waive any objection as to the arbitrability of such a grievance on the basis that the incidents giving rise to the discipline occurred during redeployment.</w:t>
      </w:r>
    </w:p>
    <w:p w14:paraId="1160F498" w14:textId="6971CEB9" w:rsidR="008504BC" w:rsidRPr="00E32AA7" w:rsidRDefault="00620BA0" w:rsidP="00704A06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32AA7">
        <w:rPr>
          <w:rFonts w:ascii="Arial" w:hAnsi="Arial" w:cs="Arial"/>
          <w:sz w:val="24"/>
          <w:szCs w:val="24"/>
        </w:rPr>
        <w:t xml:space="preserve">Volunteering </w:t>
      </w:r>
      <w:r w:rsidR="002A1A12" w:rsidRPr="00E32AA7">
        <w:rPr>
          <w:rFonts w:ascii="Arial" w:hAnsi="Arial" w:cs="Arial"/>
          <w:sz w:val="24"/>
          <w:szCs w:val="24"/>
        </w:rPr>
        <w:t>e</w:t>
      </w:r>
      <w:r w:rsidRPr="00E32AA7">
        <w:rPr>
          <w:rFonts w:ascii="Arial" w:hAnsi="Arial" w:cs="Arial"/>
          <w:sz w:val="24"/>
          <w:szCs w:val="24"/>
        </w:rPr>
        <w:t xml:space="preserve">mployees will be advised they are assuming a certain amount of risk. </w:t>
      </w:r>
    </w:p>
    <w:p w14:paraId="4F942909" w14:textId="77777777" w:rsidR="008504BC" w:rsidRPr="00E32AA7" w:rsidRDefault="008504BC" w:rsidP="008504BC">
      <w:pPr>
        <w:pStyle w:val="ListParagraph"/>
        <w:spacing w:after="0" w:line="216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4380B92A" w14:textId="6A126F37" w:rsidR="00E96274" w:rsidRPr="00E32AA7" w:rsidRDefault="006D058F" w:rsidP="00C43EF3">
      <w:pPr>
        <w:pStyle w:val="Default"/>
        <w:numPr>
          <w:ilvl w:val="0"/>
          <w:numId w:val="1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In accordance with th</w:t>
      </w:r>
      <w:r w:rsidR="00C661B4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agreement, t</w:t>
      </w:r>
      <w:r w:rsidR="00E96274" w:rsidRPr="00E32AA7">
        <w:rPr>
          <w:rFonts w:ascii="Arial" w:hAnsi="Arial" w:cs="Arial"/>
        </w:rPr>
        <w:t xml:space="preserve">he Union and School Board Employer </w:t>
      </w:r>
      <w:r w:rsidR="00135C53" w:rsidRPr="00E32AA7">
        <w:rPr>
          <w:rFonts w:ascii="Arial" w:hAnsi="Arial" w:cs="Arial"/>
        </w:rPr>
        <w:t>have worked together to develop “Appendix 2</w:t>
      </w:r>
      <w:r w:rsidR="00135C53" w:rsidRPr="00E32AA7">
        <w:t xml:space="preserve">: </w:t>
      </w:r>
      <w:r w:rsidR="00135C53" w:rsidRPr="00E32AA7">
        <w:rPr>
          <w:rFonts w:ascii="Arial" w:hAnsi="Arial" w:cs="Arial"/>
        </w:rPr>
        <w:t xml:space="preserve">Suggested Template External Agreement” as the basis of any temporary voluntary redeployment </w:t>
      </w:r>
      <w:r w:rsidR="00E96274" w:rsidRPr="00E32AA7">
        <w:rPr>
          <w:rFonts w:ascii="Arial" w:hAnsi="Arial" w:cs="Arial"/>
        </w:rPr>
        <w:t>with the Receiving Employer and Receiving Union</w:t>
      </w:r>
      <w:r w:rsidR="00135C53" w:rsidRPr="00E32AA7">
        <w:rPr>
          <w:rFonts w:ascii="Arial" w:hAnsi="Arial" w:cs="Arial"/>
        </w:rPr>
        <w:t>.</w:t>
      </w:r>
    </w:p>
    <w:p w14:paraId="23E001F1" w14:textId="77777777" w:rsidR="00135C53" w:rsidRDefault="00135C53" w:rsidP="00135C53">
      <w:pPr>
        <w:pStyle w:val="Default"/>
        <w:ind w:left="720"/>
        <w:rPr>
          <w:rFonts w:ascii="Arial" w:hAnsi="Arial" w:cs="Arial"/>
        </w:rPr>
      </w:pPr>
    </w:p>
    <w:p w14:paraId="01F7127E" w14:textId="4563E1F3" w:rsidR="00A56BAB" w:rsidRPr="003E0265" w:rsidRDefault="00620BA0" w:rsidP="00C43EF3">
      <w:pPr>
        <w:pStyle w:val="Default"/>
        <w:numPr>
          <w:ilvl w:val="0"/>
          <w:numId w:val="1"/>
        </w:numPr>
        <w:ind w:hanging="720"/>
        <w:rPr>
          <w:rFonts w:ascii="Arial" w:hAnsi="Arial" w:cs="Arial"/>
        </w:rPr>
      </w:pPr>
      <w:r w:rsidRPr="003E0265">
        <w:rPr>
          <w:rFonts w:ascii="Arial" w:hAnsi="Arial" w:cs="Arial"/>
        </w:rPr>
        <w:t xml:space="preserve">The Union, School Board and </w:t>
      </w:r>
      <w:r w:rsidR="008025C1">
        <w:rPr>
          <w:rFonts w:ascii="Arial" w:hAnsi="Arial" w:cs="Arial"/>
        </w:rPr>
        <w:t>R</w:t>
      </w:r>
      <w:r w:rsidRPr="003E0265">
        <w:rPr>
          <w:rFonts w:ascii="Arial" w:hAnsi="Arial" w:cs="Arial"/>
        </w:rPr>
        <w:t>eceiving Employer are free to agree on dispute resolution mechanisms that address any concerns arising from redeployment.</w:t>
      </w:r>
      <w:r w:rsidR="00BC4B28">
        <w:rPr>
          <w:rFonts w:ascii="Arial" w:hAnsi="Arial" w:cs="Arial"/>
        </w:rPr>
        <w:t xml:space="preserve"> </w:t>
      </w:r>
      <w:r w:rsidR="00BC4B28" w:rsidRPr="001B4E91">
        <w:rPr>
          <w:rFonts w:ascii="Arial" w:hAnsi="Arial" w:cs="Arial"/>
        </w:rPr>
        <w:t xml:space="preserve"> </w:t>
      </w:r>
      <w:r w:rsidR="00BC4B28">
        <w:rPr>
          <w:rFonts w:ascii="Arial" w:hAnsi="Arial" w:cs="Arial"/>
        </w:rPr>
        <w:t xml:space="preserve">It is agreed that the temporary </w:t>
      </w:r>
      <w:r w:rsidR="00340999">
        <w:rPr>
          <w:rFonts w:ascii="Arial" w:hAnsi="Arial" w:cs="Arial"/>
        </w:rPr>
        <w:t>voluntary redeployment</w:t>
      </w:r>
      <w:r w:rsidR="00BC4B28">
        <w:rPr>
          <w:rFonts w:ascii="Arial" w:hAnsi="Arial" w:cs="Arial"/>
        </w:rPr>
        <w:t xml:space="preserve">, so long as it carried out in a manner that is non-discriminatory, non-arbitrary and in good faith cannot be the subject of a grievance between the School Board Employer and the Union.  </w:t>
      </w:r>
    </w:p>
    <w:p w14:paraId="7E8D258A" w14:textId="77777777" w:rsidR="00EE1B83" w:rsidRDefault="00EE1B83" w:rsidP="009F0AEE">
      <w:pPr>
        <w:pStyle w:val="Default"/>
        <w:ind w:left="720"/>
        <w:rPr>
          <w:rFonts w:ascii="Arial" w:hAnsi="Arial" w:cs="Arial"/>
        </w:rPr>
      </w:pPr>
    </w:p>
    <w:p w14:paraId="6998810C" w14:textId="271778FE" w:rsidR="00744B41" w:rsidRDefault="00620BA0">
      <w:pPr>
        <w:pStyle w:val="Default"/>
        <w:ind w:left="720"/>
        <w:rPr>
          <w:rFonts w:ascii="Arial" w:hAnsi="Arial" w:cs="Arial"/>
        </w:rPr>
      </w:pPr>
      <w:r w:rsidRPr="003E0265">
        <w:rPr>
          <w:rFonts w:ascii="Arial" w:hAnsi="Arial" w:cs="Arial"/>
        </w:rPr>
        <w:t xml:space="preserve">Nothing in this agreement, however, prevents a </w:t>
      </w:r>
      <w:r w:rsidR="006E67C2" w:rsidRPr="003E0265">
        <w:rPr>
          <w:rFonts w:ascii="Arial" w:hAnsi="Arial" w:cs="Arial"/>
        </w:rPr>
        <w:t>Temporarily Redeployed Employee</w:t>
      </w:r>
      <w:r w:rsidR="006E67C2" w:rsidRPr="003E0265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Pr="003E0265">
        <w:rPr>
          <w:rFonts w:ascii="Arial" w:hAnsi="Arial" w:cs="Arial"/>
        </w:rPr>
        <w:t xml:space="preserve">from filing any claim or action against the </w:t>
      </w:r>
      <w:r w:rsidR="00426692">
        <w:rPr>
          <w:rFonts w:ascii="Arial" w:hAnsi="Arial" w:cs="Arial"/>
        </w:rPr>
        <w:t>R</w:t>
      </w:r>
      <w:r w:rsidRPr="003E0265">
        <w:rPr>
          <w:rFonts w:ascii="Arial" w:hAnsi="Arial" w:cs="Arial"/>
        </w:rPr>
        <w:t xml:space="preserve">eceiving </w:t>
      </w:r>
      <w:r w:rsidR="00426692">
        <w:rPr>
          <w:rFonts w:ascii="Arial" w:hAnsi="Arial" w:cs="Arial"/>
        </w:rPr>
        <w:t>E</w:t>
      </w:r>
      <w:r w:rsidRPr="003E0265">
        <w:rPr>
          <w:rFonts w:ascii="Arial" w:hAnsi="Arial" w:cs="Arial"/>
        </w:rPr>
        <w:t xml:space="preserve">mployer under any applicable Ontario legislation, including but not limited to the </w:t>
      </w:r>
      <w:r w:rsidRPr="00232DC6">
        <w:rPr>
          <w:rFonts w:ascii="Arial" w:hAnsi="Arial" w:cs="Arial"/>
          <w:i/>
        </w:rPr>
        <w:t>Human Rights Code</w:t>
      </w:r>
      <w:r w:rsidRPr="003E0265">
        <w:rPr>
          <w:rFonts w:ascii="Arial" w:hAnsi="Arial" w:cs="Arial"/>
        </w:rPr>
        <w:t xml:space="preserve">, </w:t>
      </w:r>
      <w:r w:rsidR="00BC4B28">
        <w:rPr>
          <w:rFonts w:ascii="Arial" w:hAnsi="Arial" w:cs="Arial"/>
        </w:rPr>
        <w:t xml:space="preserve">the </w:t>
      </w:r>
      <w:r w:rsidR="00BC4B28" w:rsidRPr="00232DC6">
        <w:rPr>
          <w:rFonts w:ascii="Arial" w:hAnsi="Arial" w:cs="Arial"/>
          <w:i/>
        </w:rPr>
        <w:t>Employment Standards Act</w:t>
      </w:r>
      <w:r w:rsidR="00D6729D">
        <w:rPr>
          <w:rFonts w:ascii="Arial" w:hAnsi="Arial" w:cs="Arial"/>
          <w:i/>
        </w:rPr>
        <w:t>, 2000</w:t>
      </w:r>
      <w:r w:rsidR="00BC4B28">
        <w:rPr>
          <w:rFonts w:ascii="Arial" w:hAnsi="Arial" w:cs="Arial"/>
        </w:rPr>
        <w:t xml:space="preserve">, </w:t>
      </w:r>
      <w:r w:rsidRPr="003E0265">
        <w:rPr>
          <w:rFonts w:ascii="Arial" w:hAnsi="Arial" w:cs="Arial"/>
        </w:rPr>
        <w:t xml:space="preserve">the </w:t>
      </w:r>
      <w:r w:rsidRPr="00576A45">
        <w:rPr>
          <w:rFonts w:ascii="Arial" w:hAnsi="Arial" w:cs="Arial"/>
          <w:i/>
        </w:rPr>
        <w:t>Occupational Health and Safety Ac</w:t>
      </w:r>
      <w:r w:rsidRPr="003E0265">
        <w:rPr>
          <w:rFonts w:ascii="Arial" w:hAnsi="Arial" w:cs="Arial"/>
        </w:rPr>
        <w:t xml:space="preserve">t, </w:t>
      </w:r>
      <w:r w:rsidRPr="00576A45">
        <w:rPr>
          <w:rFonts w:ascii="Arial" w:hAnsi="Arial" w:cs="Arial"/>
          <w:i/>
        </w:rPr>
        <w:t>Workplace Safety and Insurance Act</w:t>
      </w:r>
      <w:r w:rsidR="00D6729D">
        <w:rPr>
          <w:rFonts w:ascii="Arial" w:hAnsi="Arial" w:cs="Arial"/>
          <w:i/>
        </w:rPr>
        <w:t>, 1997</w:t>
      </w:r>
      <w:r w:rsidRPr="003E0265">
        <w:rPr>
          <w:rFonts w:ascii="Arial" w:hAnsi="Arial" w:cs="Arial"/>
        </w:rPr>
        <w:t xml:space="preserve">, etc. </w:t>
      </w:r>
    </w:p>
    <w:p w14:paraId="1A9BA345" w14:textId="77777777" w:rsidR="00744B41" w:rsidRDefault="00744B41">
      <w:pPr>
        <w:pStyle w:val="Default"/>
        <w:ind w:left="720"/>
        <w:rPr>
          <w:rFonts w:ascii="Arial" w:hAnsi="Arial" w:cs="Arial"/>
        </w:rPr>
      </w:pPr>
    </w:p>
    <w:p w14:paraId="5FD355D9" w14:textId="77777777" w:rsidR="00AE30D3" w:rsidRPr="003E0265" w:rsidRDefault="00620BA0" w:rsidP="00744B41">
      <w:pPr>
        <w:pStyle w:val="Default"/>
        <w:numPr>
          <w:ilvl w:val="0"/>
          <w:numId w:val="1"/>
        </w:numPr>
        <w:ind w:hanging="720"/>
        <w:rPr>
          <w:rFonts w:ascii="Arial" w:hAnsi="Arial" w:cs="Arial"/>
        </w:rPr>
      </w:pPr>
      <w:r w:rsidRPr="003E0265">
        <w:rPr>
          <w:rFonts w:ascii="Arial" w:hAnsi="Arial" w:cs="Arial"/>
        </w:rPr>
        <w:t>It is acknowledged that this Agreement has been prepared on an urgent basis and that it should be interpreted and applied in a manner that gives greatest effect to its purpose and principles.</w:t>
      </w:r>
      <w:r w:rsidR="00CA6871">
        <w:rPr>
          <w:rFonts w:ascii="Arial" w:hAnsi="Arial" w:cs="Arial"/>
        </w:rPr>
        <w:t xml:space="preserve"> This agreement may be amended by the parties in writing by mutual consent.</w:t>
      </w:r>
    </w:p>
    <w:p w14:paraId="4991401F" w14:textId="77777777" w:rsidR="00E364FE" w:rsidRPr="003E0265" w:rsidRDefault="00E364FE" w:rsidP="00C43EF3">
      <w:pPr>
        <w:spacing w:line="216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6455BA61" w14:textId="77777777" w:rsidR="00E364FE" w:rsidRPr="00E364FE" w:rsidRDefault="00620BA0" w:rsidP="00C43EF3">
      <w:pPr>
        <w:spacing w:line="216" w:lineRule="auto"/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E364FE">
        <w:rPr>
          <w:rFonts w:ascii="Arial" w:hAnsi="Arial" w:cs="Arial"/>
          <w:b/>
          <w:sz w:val="24"/>
          <w:szCs w:val="24"/>
          <w:lang w:val="en-US"/>
        </w:rPr>
        <w:t>SIGNED  this</w:t>
      </w:r>
      <w:proofErr w:type="gramEnd"/>
      <w:r w:rsidRPr="00E364FE">
        <w:rPr>
          <w:rFonts w:ascii="Arial" w:hAnsi="Arial" w:cs="Arial"/>
          <w:b/>
          <w:sz w:val="24"/>
          <w:szCs w:val="24"/>
          <w:lang w:val="en-US"/>
        </w:rPr>
        <w:t xml:space="preserve"> __ day of ________</w:t>
      </w:r>
    </w:p>
    <w:p w14:paraId="47DC0244" w14:textId="70A5B7D1" w:rsidR="00E364FE" w:rsidRDefault="00620BA0" w:rsidP="00C43EF3">
      <w:pPr>
        <w:spacing w:line="216" w:lineRule="auto"/>
        <w:rPr>
          <w:rFonts w:ascii="Arial" w:hAnsi="Arial" w:cs="Arial"/>
          <w:b/>
          <w:sz w:val="24"/>
          <w:szCs w:val="24"/>
          <w:lang w:val="en-US"/>
        </w:rPr>
      </w:pPr>
      <w:r w:rsidRPr="00E364FE">
        <w:rPr>
          <w:rFonts w:ascii="Arial" w:hAnsi="Arial" w:cs="Arial"/>
          <w:b/>
          <w:sz w:val="24"/>
          <w:szCs w:val="24"/>
          <w:lang w:val="en-US"/>
        </w:rPr>
        <w:t>(SIGNATORIES)</w:t>
      </w:r>
    </w:p>
    <w:p w14:paraId="2089CBEE" w14:textId="61613ECD" w:rsidR="001523C5" w:rsidRDefault="001523C5" w:rsidP="00C43EF3">
      <w:pPr>
        <w:spacing w:line="216" w:lineRule="auto"/>
        <w:rPr>
          <w:rFonts w:ascii="Arial" w:hAnsi="Arial" w:cs="Arial"/>
          <w:b/>
          <w:sz w:val="24"/>
          <w:szCs w:val="24"/>
          <w:lang w:val="en-US"/>
        </w:rPr>
      </w:pPr>
    </w:p>
    <w:sectPr w:rsidR="001523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E88C3" w14:textId="77777777" w:rsidR="002E67E8" w:rsidRDefault="002E67E8">
      <w:pPr>
        <w:spacing w:after="0" w:line="240" w:lineRule="auto"/>
      </w:pPr>
      <w:r>
        <w:separator/>
      </w:r>
    </w:p>
  </w:endnote>
  <w:endnote w:type="continuationSeparator" w:id="0">
    <w:p w14:paraId="77848BC6" w14:textId="77777777" w:rsidR="002E67E8" w:rsidRDefault="002E6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A9BFC" w14:textId="77777777" w:rsidR="00B256A2" w:rsidRDefault="00B256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8245C" w14:textId="77777777" w:rsidR="00B256A2" w:rsidRDefault="00B256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2DA6D" w14:textId="77777777" w:rsidR="00B256A2" w:rsidRDefault="00B256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D2953" w14:textId="77777777" w:rsidR="002E67E8" w:rsidRDefault="002E67E8">
      <w:pPr>
        <w:spacing w:after="0" w:line="240" w:lineRule="auto"/>
      </w:pPr>
      <w:r>
        <w:separator/>
      </w:r>
    </w:p>
  </w:footnote>
  <w:footnote w:type="continuationSeparator" w:id="0">
    <w:p w14:paraId="7CEB060B" w14:textId="77777777" w:rsidR="002E67E8" w:rsidRDefault="002E6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17330" w14:textId="6E5EB93D" w:rsidR="002F0D7F" w:rsidRDefault="002F0D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6CCF9" w14:textId="42F54DE6" w:rsidR="002F0D7F" w:rsidRDefault="002F0D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2FC9B" w14:textId="1E884F81" w:rsidR="002F0D7F" w:rsidRDefault="002F0D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15B14"/>
    <w:multiLevelType w:val="hybridMultilevel"/>
    <w:tmpl w:val="E37234FA"/>
    <w:lvl w:ilvl="0" w:tplc="87266390">
      <w:start w:val="1"/>
      <w:numFmt w:val="decimal"/>
      <w:lvlText w:val="%1."/>
      <w:lvlJc w:val="left"/>
      <w:pPr>
        <w:ind w:left="360" w:hanging="360"/>
      </w:pPr>
    </w:lvl>
    <w:lvl w:ilvl="1" w:tplc="0AE2D1A2" w:tentative="1">
      <w:start w:val="1"/>
      <w:numFmt w:val="lowerLetter"/>
      <w:lvlText w:val="%2."/>
      <w:lvlJc w:val="left"/>
      <w:pPr>
        <w:ind w:left="1080" w:hanging="360"/>
      </w:pPr>
    </w:lvl>
    <w:lvl w:ilvl="2" w:tplc="E584BE04" w:tentative="1">
      <w:start w:val="1"/>
      <w:numFmt w:val="lowerRoman"/>
      <w:lvlText w:val="%3."/>
      <w:lvlJc w:val="right"/>
      <w:pPr>
        <w:ind w:left="1800" w:hanging="180"/>
      </w:pPr>
    </w:lvl>
    <w:lvl w:ilvl="3" w:tplc="566E148E" w:tentative="1">
      <w:start w:val="1"/>
      <w:numFmt w:val="decimal"/>
      <w:lvlText w:val="%4."/>
      <w:lvlJc w:val="left"/>
      <w:pPr>
        <w:ind w:left="2520" w:hanging="360"/>
      </w:pPr>
    </w:lvl>
    <w:lvl w:ilvl="4" w:tplc="102E18B0" w:tentative="1">
      <w:start w:val="1"/>
      <w:numFmt w:val="lowerLetter"/>
      <w:lvlText w:val="%5."/>
      <w:lvlJc w:val="left"/>
      <w:pPr>
        <w:ind w:left="3240" w:hanging="360"/>
      </w:pPr>
    </w:lvl>
    <w:lvl w:ilvl="5" w:tplc="74D81DDC" w:tentative="1">
      <w:start w:val="1"/>
      <w:numFmt w:val="lowerRoman"/>
      <w:lvlText w:val="%6."/>
      <w:lvlJc w:val="right"/>
      <w:pPr>
        <w:ind w:left="3960" w:hanging="180"/>
      </w:pPr>
    </w:lvl>
    <w:lvl w:ilvl="6" w:tplc="08C4ACD8" w:tentative="1">
      <w:start w:val="1"/>
      <w:numFmt w:val="decimal"/>
      <w:lvlText w:val="%7."/>
      <w:lvlJc w:val="left"/>
      <w:pPr>
        <w:ind w:left="4680" w:hanging="360"/>
      </w:pPr>
    </w:lvl>
    <w:lvl w:ilvl="7" w:tplc="59CAEFE0" w:tentative="1">
      <w:start w:val="1"/>
      <w:numFmt w:val="lowerLetter"/>
      <w:lvlText w:val="%8."/>
      <w:lvlJc w:val="left"/>
      <w:pPr>
        <w:ind w:left="5400" w:hanging="360"/>
      </w:pPr>
    </w:lvl>
    <w:lvl w:ilvl="8" w:tplc="F10C01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012A36"/>
    <w:multiLevelType w:val="hybridMultilevel"/>
    <w:tmpl w:val="3E1C0B54"/>
    <w:lvl w:ilvl="0" w:tplc="101EC606">
      <w:start w:val="1"/>
      <w:numFmt w:val="lowerLetter"/>
      <w:lvlText w:val="(%1)"/>
      <w:lvlJc w:val="left"/>
      <w:pPr>
        <w:ind w:left="1080" w:hanging="360"/>
      </w:pPr>
    </w:lvl>
    <w:lvl w:ilvl="1" w:tplc="59522B40">
      <w:start w:val="1"/>
      <w:numFmt w:val="lowerLetter"/>
      <w:lvlText w:val="%2."/>
      <w:lvlJc w:val="left"/>
      <w:pPr>
        <w:ind w:left="1800" w:hanging="360"/>
      </w:pPr>
    </w:lvl>
    <w:lvl w:ilvl="2" w:tplc="C49C1596">
      <w:start w:val="1"/>
      <w:numFmt w:val="lowerRoman"/>
      <w:lvlText w:val="%3."/>
      <w:lvlJc w:val="right"/>
      <w:pPr>
        <w:ind w:left="2520" w:hanging="180"/>
      </w:pPr>
    </w:lvl>
    <w:lvl w:ilvl="3" w:tplc="76DC508E">
      <w:start w:val="1"/>
      <w:numFmt w:val="decimal"/>
      <w:lvlText w:val="%4."/>
      <w:lvlJc w:val="left"/>
      <w:pPr>
        <w:ind w:left="3240" w:hanging="360"/>
      </w:pPr>
    </w:lvl>
    <w:lvl w:ilvl="4" w:tplc="D672800C">
      <w:start w:val="1"/>
      <w:numFmt w:val="lowerLetter"/>
      <w:lvlText w:val="%5."/>
      <w:lvlJc w:val="left"/>
      <w:pPr>
        <w:ind w:left="3960" w:hanging="360"/>
      </w:pPr>
    </w:lvl>
    <w:lvl w:ilvl="5" w:tplc="EC18E5CA">
      <w:start w:val="1"/>
      <w:numFmt w:val="lowerRoman"/>
      <w:lvlText w:val="%6."/>
      <w:lvlJc w:val="right"/>
      <w:pPr>
        <w:ind w:left="4680" w:hanging="180"/>
      </w:pPr>
    </w:lvl>
    <w:lvl w:ilvl="6" w:tplc="29D2A11C">
      <w:start w:val="1"/>
      <w:numFmt w:val="decimal"/>
      <w:lvlText w:val="%7."/>
      <w:lvlJc w:val="left"/>
      <w:pPr>
        <w:ind w:left="5400" w:hanging="360"/>
      </w:pPr>
    </w:lvl>
    <w:lvl w:ilvl="7" w:tplc="3E64CC66">
      <w:start w:val="1"/>
      <w:numFmt w:val="lowerLetter"/>
      <w:lvlText w:val="%8."/>
      <w:lvlJc w:val="left"/>
      <w:pPr>
        <w:ind w:left="6120" w:hanging="360"/>
      </w:pPr>
    </w:lvl>
    <w:lvl w:ilvl="8" w:tplc="DD20CFCE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1D541A"/>
    <w:multiLevelType w:val="hybridMultilevel"/>
    <w:tmpl w:val="A000D1F8"/>
    <w:lvl w:ilvl="0" w:tplc="7A80FA14">
      <w:start w:val="1"/>
      <w:numFmt w:val="decimal"/>
      <w:lvlText w:val="%1."/>
      <w:lvlJc w:val="left"/>
      <w:pPr>
        <w:ind w:left="720" w:hanging="360"/>
      </w:pPr>
    </w:lvl>
    <w:lvl w:ilvl="1" w:tplc="93301530">
      <w:start w:val="1"/>
      <w:numFmt w:val="lowerLetter"/>
      <w:lvlText w:val="%2."/>
      <w:lvlJc w:val="left"/>
      <w:pPr>
        <w:ind w:left="1440" w:hanging="360"/>
      </w:pPr>
    </w:lvl>
    <w:lvl w:ilvl="2" w:tplc="4C7C8680">
      <w:start w:val="1"/>
      <w:numFmt w:val="lowerRoman"/>
      <w:lvlText w:val="%3."/>
      <w:lvlJc w:val="right"/>
      <w:pPr>
        <w:ind w:left="2160" w:hanging="180"/>
      </w:pPr>
    </w:lvl>
    <w:lvl w:ilvl="3" w:tplc="6340F4A0">
      <w:start w:val="1"/>
      <w:numFmt w:val="decimal"/>
      <w:lvlText w:val="%4."/>
      <w:lvlJc w:val="left"/>
      <w:pPr>
        <w:ind w:left="2880" w:hanging="360"/>
      </w:pPr>
    </w:lvl>
    <w:lvl w:ilvl="4" w:tplc="69FC83D2">
      <w:start w:val="1"/>
      <w:numFmt w:val="lowerLetter"/>
      <w:lvlText w:val="%5."/>
      <w:lvlJc w:val="left"/>
      <w:pPr>
        <w:ind w:left="3600" w:hanging="360"/>
      </w:pPr>
    </w:lvl>
    <w:lvl w:ilvl="5" w:tplc="AD96E03E">
      <w:start w:val="1"/>
      <w:numFmt w:val="lowerRoman"/>
      <w:lvlText w:val="%6."/>
      <w:lvlJc w:val="right"/>
      <w:pPr>
        <w:ind w:left="4320" w:hanging="180"/>
      </w:pPr>
    </w:lvl>
    <w:lvl w:ilvl="6" w:tplc="3BD840B2">
      <w:start w:val="1"/>
      <w:numFmt w:val="decimal"/>
      <w:lvlText w:val="%7."/>
      <w:lvlJc w:val="left"/>
      <w:pPr>
        <w:ind w:left="5040" w:hanging="360"/>
      </w:pPr>
    </w:lvl>
    <w:lvl w:ilvl="7" w:tplc="40CC41BC">
      <w:start w:val="1"/>
      <w:numFmt w:val="lowerLetter"/>
      <w:lvlText w:val="%8."/>
      <w:lvlJc w:val="left"/>
      <w:pPr>
        <w:ind w:left="5760" w:hanging="360"/>
      </w:pPr>
    </w:lvl>
    <w:lvl w:ilvl="8" w:tplc="5CD254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20076"/>
    <w:multiLevelType w:val="hybridMultilevel"/>
    <w:tmpl w:val="65DE966A"/>
    <w:lvl w:ilvl="0" w:tplc="AB1CD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72C452">
      <w:start w:val="1"/>
      <w:numFmt w:val="lowerLetter"/>
      <w:lvlText w:val="%2."/>
      <w:lvlJc w:val="left"/>
      <w:pPr>
        <w:ind w:left="1440" w:hanging="360"/>
      </w:pPr>
    </w:lvl>
    <w:lvl w:ilvl="2" w:tplc="FD203866">
      <w:start w:val="1"/>
      <w:numFmt w:val="lowerRoman"/>
      <w:lvlText w:val="%3."/>
      <w:lvlJc w:val="right"/>
      <w:pPr>
        <w:ind w:left="2160" w:hanging="180"/>
      </w:pPr>
    </w:lvl>
    <w:lvl w:ilvl="3" w:tplc="1B166D16" w:tentative="1">
      <w:start w:val="1"/>
      <w:numFmt w:val="decimal"/>
      <w:lvlText w:val="%4."/>
      <w:lvlJc w:val="left"/>
      <w:pPr>
        <w:ind w:left="2880" w:hanging="360"/>
      </w:pPr>
    </w:lvl>
    <w:lvl w:ilvl="4" w:tplc="3DE88078" w:tentative="1">
      <w:start w:val="1"/>
      <w:numFmt w:val="lowerLetter"/>
      <w:lvlText w:val="%5."/>
      <w:lvlJc w:val="left"/>
      <w:pPr>
        <w:ind w:left="3600" w:hanging="360"/>
      </w:pPr>
    </w:lvl>
    <w:lvl w:ilvl="5" w:tplc="10561944" w:tentative="1">
      <w:start w:val="1"/>
      <w:numFmt w:val="lowerRoman"/>
      <w:lvlText w:val="%6."/>
      <w:lvlJc w:val="right"/>
      <w:pPr>
        <w:ind w:left="4320" w:hanging="180"/>
      </w:pPr>
    </w:lvl>
    <w:lvl w:ilvl="6" w:tplc="94EEEAEE" w:tentative="1">
      <w:start w:val="1"/>
      <w:numFmt w:val="decimal"/>
      <w:lvlText w:val="%7."/>
      <w:lvlJc w:val="left"/>
      <w:pPr>
        <w:ind w:left="5040" w:hanging="360"/>
      </w:pPr>
    </w:lvl>
    <w:lvl w:ilvl="7" w:tplc="54049846" w:tentative="1">
      <w:start w:val="1"/>
      <w:numFmt w:val="lowerLetter"/>
      <w:lvlText w:val="%8."/>
      <w:lvlJc w:val="left"/>
      <w:pPr>
        <w:ind w:left="5760" w:hanging="360"/>
      </w:pPr>
    </w:lvl>
    <w:lvl w:ilvl="8" w:tplc="44C4A9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94325"/>
    <w:multiLevelType w:val="hybridMultilevel"/>
    <w:tmpl w:val="28C6A08C"/>
    <w:lvl w:ilvl="0" w:tplc="E272C452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D03"/>
    <w:rsid w:val="00032E14"/>
    <w:rsid w:val="00037B9E"/>
    <w:rsid w:val="000410E4"/>
    <w:rsid w:val="00043E74"/>
    <w:rsid w:val="00045712"/>
    <w:rsid w:val="00051778"/>
    <w:rsid w:val="000522C5"/>
    <w:rsid w:val="0007249E"/>
    <w:rsid w:val="000761A5"/>
    <w:rsid w:val="00092C7A"/>
    <w:rsid w:val="000964AA"/>
    <w:rsid w:val="000C6F4E"/>
    <w:rsid w:val="000D413B"/>
    <w:rsid w:val="000D7D83"/>
    <w:rsid w:val="000F05AE"/>
    <w:rsid w:val="0011321A"/>
    <w:rsid w:val="001156AF"/>
    <w:rsid w:val="00135C53"/>
    <w:rsid w:val="00137ACF"/>
    <w:rsid w:val="00143822"/>
    <w:rsid w:val="001523C5"/>
    <w:rsid w:val="00153605"/>
    <w:rsid w:val="00191F31"/>
    <w:rsid w:val="00194159"/>
    <w:rsid w:val="001B4E91"/>
    <w:rsid w:val="001C194B"/>
    <w:rsid w:val="001C1C76"/>
    <w:rsid w:val="001E2C50"/>
    <w:rsid w:val="001E36F2"/>
    <w:rsid w:val="001E6AAD"/>
    <w:rsid w:val="002032C2"/>
    <w:rsid w:val="00215FE3"/>
    <w:rsid w:val="00225A0E"/>
    <w:rsid w:val="00232DC6"/>
    <w:rsid w:val="00241B86"/>
    <w:rsid w:val="0025084A"/>
    <w:rsid w:val="00255A74"/>
    <w:rsid w:val="00283C43"/>
    <w:rsid w:val="00286A39"/>
    <w:rsid w:val="0029527E"/>
    <w:rsid w:val="002A1A12"/>
    <w:rsid w:val="002A20EF"/>
    <w:rsid w:val="002A777D"/>
    <w:rsid w:val="002B57E9"/>
    <w:rsid w:val="002D5987"/>
    <w:rsid w:val="002E4E64"/>
    <w:rsid w:val="002E67E8"/>
    <w:rsid w:val="002F0D7F"/>
    <w:rsid w:val="002F3BB6"/>
    <w:rsid w:val="002F6D1F"/>
    <w:rsid w:val="00304C63"/>
    <w:rsid w:val="003127CA"/>
    <w:rsid w:val="00314C0E"/>
    <w:rsid w:val="00315245"/>
    <w:rsid w:val="0032385E"/>
    <w:rsid w:val="00340999"/>
    <w:rsid w:val="00363047"/>
    <w:rsid w:val="00365179"/>
    <w:rsid w:val="00396DFD"/>
    <w:rsid w:val="003A7E1A"/>
    <w:rsid w:val="003C2400"/>
    <w:rsid w:val="003D4895"/>
    <w:rsid w:val="003D4D3E"/>
    <w:rsid w:val="003D6145"/>
    <w:rsid w:val="003E0265"/>
    <w:rsid w:val="003F7733"/>
    <w:rsid w:val="0040201E"/>
    <w:rsid w:val="0041656F"/>
    <w:rsid w:val="00422DB2"/>
    <w:rsid w:val="004253B2"/>
    <w:rsid w:val="00426692"/>
    <w:rsid w:val="00427EEB"/>
    <w:rsid w:val="00453174"/>
    <w:rsid w:val="0047226F"/>
    <w:rsid w:val="004A7681"/>
    <w:rsid w:val="004B13E7"/>
    <w:rsid w:val="004B415B"/>
    <w:rsid w:val="004E05B6"/>
    <w:rsid w:val="004E0FED"/>
    <w:rsid w:val="004F0C4B"/>
    <w:rsid w:val="004F1467"/>
    <w:rsid w:val="0050272E"/>
    <w:rsid w:val="00514A40"/>
    <w:rsid w:val="00517F78"/>
    <w:rsid w:val="0052042A"/>
    <w:rsid w:val="005353FD"/>
    <w:rsid w:val="00542009"/>
    <w:rsid w:val="0055226F"/>
    <w:rsid w:val="00576A45"/>
    <w:rsid w:val="0059192E"/>
    <w:rsid w:val="00594062"/>
    <w:rsid w:val="0059602A"/>
    <w:rsid w:val="005B339A"/>
    <w:rsid w:val="005D21CD"/>
    <w:rsid w:val="005E1017"/>
    <w:rsid w:val="00600C23"/>
    <w:rsid w:val="00620BA0"/>
    <w:rsid w:val="00623805"/>
    <w:rsid w:val="00633691"/>
    <w:rsid w:val="00644258"/>
    <w:rsid w:val="006562CF"/>
    <w:rsid w:val="0068196F"/>
    <w:rsid w:val="00684A8D"/>
    <w:rsid w:val="006A218D"/>
    <w:rsid w:val="006A5536"/>
    <w:rsid w:val="006A716D"/>
    <w:rsid w:val="006B0ACD"/>
    <w:rsid w:val="006C26E9"/>
    <w:rsid w:val="006D058F"/>
    <w:rsid w:val="006E67C2"/>
    <w:rsid w:val="006F6B4F"/>
    <w:rsid w:val="0070314E"/>
    <w:rsid w:val="007045D5"/>
    <w:rsid w:val="00704A06"/>
    <w:rsid w:val="007054B1"/>
    <w:rsid w:val="00714288"/>
    <w:rsid w:val="00731805"/>
    <w:rsid w:val="00742151"/>
    <w:rsid w:val="00742C13"/>
    <w:rsid w:val="00744B41"/>
    <w:rsid w:val="007465ED"/>
    <w:rsid w:val="0076672B"/>
    <w:rsid w:val="00777AA6"/>
    <w:rsid w:val="0078567D"/>
    <w:rsid w:val="007A5D4F"/>
    <w:rsid w:val="007A6E52"/>
    <w:rsid w:val="007B64DD"/>
    <w:rsid w:val="007E1746"/>
    <w:rsid w:val="007F7864"/>
    <w:rsid w:val="008025C1"/>
    <w:rsid w:val="008043E4"/>
    <w:rsid w:val="00813F14"/>
    <w:rsid w:val="00841FA5"/>
    <w:rsid w:val="00850100"/>
    <w:rsid w:val="008504BC"/>
    <w:rsid w:val="00867548"/>
    <w:rsid w:val="008827B8"/>
    <w:rsid w:val="00893F78"/>
    <w:rsid w:val="008A778F"/>
    <w:rsid w:val="008D68F6"/>
    <w:rsid w:val="008D7146"/>
    <w:rsid w:val="008E1DC6"/>
    <w:rsid w:val="00913E7E"/>
    <w:rsid w:val="00927F8E"/>
    <w:rsid w:val="0094659F"/>
    <w:rsid w:val="00964AD2"/>
    <w:rsid w:val="00996071"/>
    <w:rsid w:val="009A0AE1"/>
    <w:rsid w:val="009B0024"/>
    <w:rsid w:val="009D6883"/>
    <w:rsid w:val="009E7598"/>
    <w:rsid w:val="009F0AEE"/>
    <w:rsid w:val="009F2FA1"/>
    <w:rsid w:val="009F33BB"/>
    <w:rsid w:val="00A11A1C"/>
    <w:rsid w:val="00A15A5A"/>
    <w:rsid w:val="00A25D8F"/>
    <w:rsid w:val="00A3002A"/>
    <w:rsid w:val="00A37AFD"/>
    <w:rsid w:val="00A37EC0"/>
    <w:rsid w:val="00A44018"/>
    <w:rsid w:val="00A508CB"/>
    <w:rsid w:val="00A56BAB"/>
    <w:rsid w:val="00A853BB"/>
    <w:rsid w:val="00A86BEE"/>
    <w:rsid w:val="00AB2894"/>
    <w:rsid w:val="00AD2A9E"/>
    <w:rsid w:val="00AE30D3"/>
    <w:rsid w:val="00AF30E8"/>
    <w:rsid w:val="00AF3EBB"/>
    <w:rsid w:val="00B1055E"/>
    <w:rsid w:val="00B1685E"/>
    <w:rsid w:val="00B22FDC"/>
    <w:rsid w:val="00B241D5"/>
    <w:rsid w:val="00B256A2"/>
    <w:rsid w:val="00B32415"/>
    <w:rsid w:val="00B47261"/>
    <w:rsid w:val="00B61F98"/>
    <w:rsid w:val="00B63822"/>
    <w:rsid w:val="00B843CC"/>
    <w:rsid w:val="00B84BF9"/>
    <w:rsid w:val="00BA524E"/>
    <w:rsid w:val="00BB5281"/>
    <w:rsid w:val="00BC2B91"/>
    <w:rsid w:val="00BC386A"/>
    <w:rsid w:val="00BC4B28"/>
    <w:rsid w:val="00BF5DF8"/>
    <w:rsid w:val="00C00168"/>
    <w:rsid w:val="00C01BDE"/>
    <w:rsid w:val="00C138F1"/>
    <w:rsid w:val="00C14DE7"/>
    <w:rsid w:val="00C16CE1"/>
    <w:rsid w:val="00C25101"/>
    <w:rsid w:val="00C25178"/>
    <w:rsid w:val="00C304AE"/>
    <w:rsid w:val="00C37CDC"/>
    <w:rsid w:val="00C4358C"/>
    <w:rsid w:val="00C43EF3"/>
    <w:rsid w:val="00C4684B"/>
    <w:rsid w:val="00C55DA5"/>
    <w:rsid w:val="00C661B4"/>
    <w:rsid w:val="00C702ED"/>
    <w:rsid w:val="00C90683"/>
    <w:rsid w:val="00C962C9"/>
    <w:rsid w:val="00CA4BDF"/>
    <w:rsid w:val="00CA6871"/>
    <w:rsid w:val="00CC441B"/>
    <w:rsid w:val="00CD238B"/>
    <w:rsid w:val="00CE2DAF"/>
    <w:rsid w:val="00CF04C8"/>
    <w:rsid w:val="00D00DED"/>
    <w:rsid w:val="00D03268"/>
    <w:rsid w:val="00D10AEE"/>
    <w:rsid w:val="00D1670C"/>
    <w:rsid w:val="00D174BE"/>
    <w:rsid w:val="00D245D5"/>
    <w:rsid w:val="00D35EB6"/>
    <w:rsid w:val="00D40192"/>
    <w:rsid w:val="00D407FB"/>
    <w:rsid w:val="00D45B16"/>
    <w:rsid w:val="00D60047"/>
    <w:rsid w:val="00D6729D"/>
    <w:rsid w:val="00D757A6"/>
    <w:rsid w:val="00D86A28"/>
    <w:rsid w:val="00DB139B"/>
    <w:rsid w:val="00DB5351"/>
    <w:rsid w:val="00DF7356"/>
    <w:rsid w:val="00E048CD"/>
    <w:rsid w:val="00E13D22"/>
    <w:rsid w:val="00E324CE"/>
    <w:rsid w:val="00E32AA7"/>
    <w:rsid w:val="00E364FE"/>
    <w:rsid w:val="00E42EEF"/>
    <w:rsid w:val="00E5152F"/>
    <w:rsid w:val="00E56D30"/>
    <w:rsid w:val="00E602D7"/>
    <w:rsid w:val="00E74BA1"/>
    <w:rsid w:val="00E96274"/>
    <w:rsid w:val="00EA3358"/>
    <w:rsid w:val="00EB42ED"/>
    <w:rsid w:val="00EC6BAF"/>
    <w:rsid w:val="00ED52ED"/>
    <w:rsid w:val="00EE0231"/>
    <w:rsid w:val="00EE1B83"/>
    <w:rsid w:val="00EE5CB1"/>
    <w:rsid w:val="00EF28C4"/>
    <w:rsid w:val="00F11B4F"/>
    <w:rsid w:val="00F36EE9"/>
    <w:rsid w:val="00F479D8"/>
    <w:rsid w:val="00F52D68"/>
    <w:rsid w:val="00F60324"/>
    <w:rsid w:val="00FA03DD"/>
    <w:rsid w:val="00FB02AE"/>
    <w:rsid w:val="00FB31BE"/>
    <w:rsid w:val="00FB585D"/>
    <w:rsid w:val="00FB5E6C"/>
    <w:rsid w:val="00FB7090"/>
    <w:rsid w:val="00FC082E"/>
    <w:rsid w:val="00FD21C6"/>
    <w:rsid w:val="00FE1F90"/>
    <w:rsid w:val="00FE47E9"/>
    <w:rsid w:val="00FE64D8"/>
    <w:rsid w:val="00FF1D03"/>
    <w:rsid w:val="00FF2A7E"/>
    <w:rsid w:val="00FF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4AAD622C"/>
  <w15:chartTrackingRefBased/>
  <w15:docId w15:val="{458093CB-610E-4B47-B0E5-6BB84A87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4AE"/>
    <w:pPr>
      <w:ind w:left="720"/>
      <w:contextualSpacing/>
    </w:pPr>
  </w:style>
  <w:style w:type="paragraph" w:customStyle="1" w:styleId="Default">
    <w:name w:val="Default"/>
    <w:basedOn w:val="Normal"/>
    <w:rsid w:val="00E5152F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501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01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01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1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1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10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0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D7F"/>
  </w:style>
  <w:style w:type="paragraph" w:styleId="Footer">
    <w:name w:val="footer"/>
    <w:basedOn w:val="Normal"/>
    <w:link w:val="FooterChar"/>
    <w:uiPriority w:val="99"/>
    <w:unhideWhenUsed/>
    <w:rsid w:val="002F0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D7F"/>
  </w:style>
  <w:style w:type="paragraph" w:styleId="Revision">
    <w:name w:val="Revision"/>
    <w:hidden/>
    <w:uiPriority w:val="99"/>
    <w:semiHidden/>
    <w:rsid w:val="00C702ED"/>
    <w:pPr>
      <w:spacing w:after="0" w:line="240" w:lineRule="auto"/>
    </w:pPr>
  </w:style>
  <w:style w:type="character" w:customStyle="1" w:styleId="DocID">
    <w:name w:val="DocID"/>
    <w:basedOn w:val="DefaultParagraphFont"/>
    <w:rsid w:val="00B1685E"/>
    <w:rPr>
      <w:rFonts w:ascii="Arial" w:hAnsi="Arial" w:cs="Arial"/>
      <w:b w:val="0"/>
      <w:i w:val="0"/>
      <w:caps w:val="0"/>
      <w:vanish w:val="0"/>
      <w:color w:val="000000"/>
      <w:sz w:val="12"/>
      <w:szCs w:val="24"/>
      <w:u w:val="none"/>
    </w:rPr>
  </w:style>
  <w:style w:type="character" w:styleId="Hyperlink">
    <w:name w:val="Hyperlink"/>
    <w:basedOn w:val="DefaultParagraphFont"/>
    <w:uiPriority w:val="99"/>
    <w:unhideWhenUsed/>
    <w:rsid w:val="00283C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980B5D2CE2F46815FBDE50BAA7384" ma:contentTypeVersion="10" ma:contentTypeDescription="Create a new document." ma:contentTypeScope="" ma:versionID="f09053e327f45606154b633d9bb2f92b">
  <xsd:schema xmlns:xsd="http://www.w3.org/2001/XMLSchema" xmlns:xs="http://www.w3.org/2001/XMLSchema" xmlns:p="http://schemas.microsoft.com/office/2006/metadata/properties" xmlns:ns3="e485393b-6be8-4efe-9fdc-e01fbd92d962" targetNamespace="http://schemas.microsoft.com/office/2006/metadata/properties" ma:root="true" ma:fieldsID="59a7b07bede835be5e78b66a674ebf59" ns3:_="">
    <xsd:import namespace="e485393b-6be8-4efe-9fdc-e01fbd92d9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5393b-6be8-4efe-9fdc-e01fbd92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EE465-D8D9-45FE-94FA-1B665EE0D26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e485393b-6be8-4efe-9fdc-e01fbd92d96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D3D9448-E3B4-4479-8BFC-F027691B91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C4EAF3-AF73-4167-A43E-EDC1F4B0C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5393b-6be8-4efe-9fdc-e01fbd92d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E8B3DF-4C12-4DA7-9219-6AA14A69A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1278</Words>
  <Characters>7289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Paquin, Flynn (EDU)</dc:creator>
  <cp:lastModifiedBy>Nadeau, Rachel (EDU)</cp:lastModifiedBy>
  <cp:revision>2</cp:revision>
  <dcterms:created xsi:type="dcterms:W3CDTF">2020-05-08T18:01:00Z</dcterms:created>
  <dcterms:modified xsi:type="dcterms:W3CDTF">2020-05-08T18:01:00Z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0x010100C44980B5D2CE2F46815FBDE50BAA7384</vt:lpwstr>
  </property>
  <property fmtid="{D5CDD505-2E9C-101B-9397-08002B2CF9AE}" pid="3" name="MSIP_Label_034a106e-6316-442c-ad35-738afd673d2b_Enabled">
    <vt:lpwstr>True</vt:lpwstr>
  </property>
  <property fmtid="{D5CDD505-2E9C-101B-9397-08002B2CF9AE}" pid="4" name="MSIP_Label_034a106e-6316-442c-ad35-738afd673d2b_SiteId">
    <vt:lpwstr>cddc1229-ac2a-4b97-b78a-0e5cacb5865c</vt:lpwstr>
  </property>
  <property fmtid="{D5CDD505-2E9C-101B-9397-08002B2CF9AE}" pid="5" name="MSIP_Label_034a106e-6316-442c-ad35-738afd673d2b_Owner">
    <vt:lpwstr>Emily.White@ontario.ca</vt:lpwstr>
  </property>
  <property fmtid="{D5CDD505-2E9C-101B-9397-08002B2CF9AE}" pid="6" name="MSIP_Label_034a106e-6316-442c-ad35-738afd673d2b_SetDate">
    <vt:lpwstr>2020-04-30T22:46:53.3795761Z</vt:lpwstr>
  </property>
  <property fmtid="{D5CDD505-2E9C-101B-9397-08002B2CF9AE}" pid="7" name="MSIP_Label_034a106e-6316-442c-ad35-738afd673d2b_Name">
    <vt:lpwstr>OPS - Unclassified Information</vt:lpwstr>
  </property>
  <property fmtid="{D5CDD505-2E9C-101B-9397-08002B2CF9AE}" pid="8" name="MSIP_Label_034a106e-6316-442c-ad35-738afd673d2b_Application">
    <vt:lpwstr>Microsoft Azure Information Protection</vt:lpwstr>
  </property>
  <property fmtid="{D5CDD505-2E9C-101B-9397-08002B2CF9AE}" pid="9" name="MSIP_Label_034a106e-6316-442c-ad35-738afd673d2b_ActionId">
    <vt:lpwstr>357fd536-e030-4838-84a2-1aed4cecdcef</vt:lpwstr>
  </property>
  <property fmtid="{D5CDD505-2E9C-101B-9397-08002B2CF9AE}" pid="10" name="MSIP_Label_034a106e-6316-442c-ad35-738afd673d2b_Extended_MSFT_Method">
    <vt:lpwstr>Automatic</vt:lpwstr>
  </property>
  <property fmtid="{D5CDD505-2E9C-101B-9397-08002B2CF9AE}" pid="11" name="Sensitivity">
    <vt:lpwstr>OPS - Unclassified Information</vt:lpwstr>
  </property>
</Properties>
</file>